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2C9" w:rsidRDefault="00DD35DC">
      <w:pPr>
        <w:pBdr>
          <w:top w:val="nil"/>
          <w:left w:val="nil"/>
          <w:bottom w:val="nil"/>
          <w:right w:val="nil"/>
          <w:between w:val="nil"/>
        </w:pBdr>
        <w:spacing w:after="0" w:line="24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REQUERIMIENTO ADMINISTRATIVO COMPRA ÁGIL</w:t>
      </w:r>
    </w:p>
    <w:p w:rsidR="002052C9" w:rsidRDefault="002052C9">
      <w:pPr>
        <w:pBdr>
          <w:top w:val="nil"/>
          <w:left w:val="nil"/>
          <w:bottom w:val="nil"/>
          <w:right w:val="nil"/>
          <w:between w:val="nil"/>
        </w:pBdr>
        <w:spacing w:after="0" w:line="240" w:lineRule="auto"/>
        <w:jc w:val="center"/>
        <w:rPr>
          <w:rFonts w:ascii="Arial" w:eastAsia="Arial" w:hAnsi="Arial" w:cs="Arial"/>
          <w:b/>
          <w:color w:val="000000"/>
          <w:sz w:val="24"/>
          <w:szCs w:val="24"/>
          <w:u w:val="single"/>
        </w:rPr>
      </w:pPr>
    </w:p>
    <w:p w:rsidR="002052C9" w:rsidRDefault="002052C9">
      <w:pPr>
        <w:pBdr>
          <w:top w:val="nil"/>
          <w:left w:val="nil"/>
          <w:bottom w:val="nil"/>
          <w:right w:val="nil"/>
          <w:between w:val="nil"/>
        </w:pBdr>
        <w:spacing w:after="0" w:line="240" w:lineRule="auto"/>
        <w:jc w:val="both"/>
        <w:rPr>
          <w:rFonts w:ascii="Arial" w:eastAsia="Arial" w:hAnsi="Arial" w:cs="Arial"/>
          <w:b/>
          <w:color w:val="000000"/>
          <w:sz w:val="24"/>
          <w:szCs w:val="24"/>
        </w:rPr>
      </w:pPr>
    </w:p>
    <w:p w:rsidR="002052C9" w:rsidRDefault="00DD35D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presente documento contiene las condiciones establecidas por Gendarmería de Chile, para la formalización de una compra ágil.</w:t>
      </w:r>
    </w:p>
    <w:p w:rsidR="002052C9" w:rsidRDefault="00DD35D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Los proveedores por el solo hecho de cotizar, aceptan las condiciones que a continuación se indican.</w:t>
      </w:r>
    </w:p>
    <w:p w:rsidR="002052C9" w:rsidRDefault="002052C9">
      <w:pPr>
        <w:pBdr>
          <w:top w:val="nil"/>
          <w:left w:val="nil"/>
          <w:bottom w:val="nil"/>
          <w:right w:val="nil"/>
          <w:between w:val="nil"/>
        </w:pBdr>
        <w:spacing w:after="0" w:line="240" w:lineRule="auto"/>
        <w:jc w:val="both"/>
        <w:rPr>
          <w:rFonts w:ascii="Arial" w:eastAsia="Arial" w:hAnsi="Arial" w:cs="Arial"/>
          <w:color w:val="000000"/>
          <w:sz w:val="24"/>
          <w:szCs w:val="24"/>
        </w:rPr>
      </w:pPr>
    </w:p>
    <w:tbl>
      <w:tblPr>
        <w:tblStyle w:val="Tablaconcuadrcula"/>
        <w:tblW w:w="9351" w:type="dxa"/>
        <w:tblLook w:val="04A0" w:firstRow="1" w:lastRow="0" w:firstColumn="1" w:lastColumn="0" w:noHBand="0" w:noVBand="1"/>
      </w:tblPr>
      <w:tblGrid>
        <w:gridCol w:w="9351"/>
      </w:tblGrid>
      <w:tr w:rsidR="002052C9">
        <w:tc>
          <w:tcPr>
            <w:tcW w:w="9351" w:type="dxa"/>
            <w:vAlign w:val="bottom"/>
          </w:tcPr>
          <w:p w:rsidR="002052C9" w:rsidRDefault="000747D8" w:rsidP="007777DF">
            <w:pPr>
              <w:spacing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 “ADQUISICION </w:t>
            </w:r>
            <w:r w:rsidR="00EC56F3">
              <w:rPr>
                <w:rFonts w:ascii="Arial" w:eastAsia="Arial" w:hAnsi="Arial" w:cs="Arial"/>
                <w:b/>
                <w:color w:val="000000"/>
                <w:sz w:val="24"/>
                <w:szCs w:val="24"/>
              </w:rPr>
              <w:t>DE</w:t>
            </w:r>
            <w:r w:rsidR="006E39DB">
              <w:rPr>
                <w:rFonts w:ascii="Arial" w:eastAsia="Arial" w:hAnsi="Arial" w:cs="Arial"/>
                <w:b/>
                <w:color w:val="000000"/>
                <w:sz w:val="24"/>
                <w:szCs w:val="24"/>
              </w:rPr>
              <w:t xml:space="preserve"> EVACUACION SEGURA</w:t>
            </w:r>
            <w:r w:rsidR="007777DF">
              <w:rPr>
                <w:rFonts w:ascii="Arial" w:eastAsia="Arial" w:hAnsi="Arial" w:cs="Arial"/>
                <w:b/>
                <w:color w:val="000000"/>
                <w:sz w:val="24"/>
                <w:szCs w:val="24"/>
              </w:rPr>
              <w:t xml:space="preserve"> </w:t>
            </w:r>
            <w:r w:rsidR="00DD35DC">
              <w:rPr>
                <w:rFonts w:ascii="Arial" w:eastAsia="Arial" w:hAnsi="Arial" w:cs="Arial"/>
                <w:b/>
                <w:color w:val="000000"/>
                <w:sz w:val="24"/>
                <w:szCs w:val="24"/>
              </w:rPr>
              <w:t>PARA EL</w:t>
            </w:r>
            <w:r w:rsidR="00B91936">
              <w:rPr>
                <w:rFonts w:ascii="Arial" w:eastAsia="Arial" w:hAnsi="Arial" w:cs="Arial"/>
                <w:b/>
                <w:color w:val="000000"/>
                <w:sz w:val="24"/>
                <w:szCs w:val="24"/>
              </w:rPr>
              <w:t xml:space="preserve"> C.D.P. DE TRAIGUEN</w:t>
            </w:r>
            <w:r w:rsidR="00DD35DC">
              <w:rPr>
                <w:rFonts w:ascii="Arial" w:eastAsia="Arial" w:hAnsi="Arial" w:cs="Arial"/>
                <w:b/>
                <w:color w:val="000000"/>
                <w:sz w:val="24"/>
                <w:szCs w:val="24"/>
              </w:rPr>
              <w:t xml:space="preserve"> DE GENDARMERIA DE CHILE, REGION DE LA ARAUCANIA”. (E102RT9)</w:t>
            </w:r>
          </w:p>
        </w:tc>
      </w:tr>
    </w:tbl>
    <w:p w:rsidR="002052C9" w:rsidRDefault="002052C9">
      <w:pPr>
        <w:pBdr>
          <w:top w:val="nil"/>
          <w:left w:val="nil"/>
          <w:bottom w:val="nil"/>
          <w:right w:val="nil"/>
          <w:between w:val="nil"/>
        </w:pBdr>
        <w:spacing w:after="0" w:line="240" w:lineRule="auto"/>
        <w:jc w:val="both"/>
        <w:rPr>
          <w:rFonts w:ascii="Arial" w:eastAsia="Arial" w:hAnsi="Arial" w:cs="Arial"/>
          <w:color w:val="000000"/>
          <w:sz w:val="24"/>
          <w:szCs w:val="24"/>
        </w:rPr>
      </w:pPr>
    </w:p>
    <w:p w:rsidR="002052C9" w:rsidRDefault="002052C9">
      <w:pPr>
        <w:pBdr>
          <w:top w:val="nil"/>
          <w:left w:val="nil"/>
          <w:bottom w:val="nil"/>
          <w:right w:val="nil"/>
          <w:between w:val="nil"/>
        </w:pBdr>
        <w:spacing w:after="0" w:line="240" w:lineRule="auto"/>
        <w:jc w:val="both"/>
        <w:rPr>
          <w:rFonts w:ascii="Arial" w:eastAsia="Arial" w:hAnsi="Arial" w:cs="Arial"/>
          <w:color w:val="000000"/>
          <w:sz w:val="24"/>
          <w:szCs w:val="24"/>
        </w:rPr>
      </w:pPr>
    </w:p>
    <w:p w:rsidR="002052C9" w:rsidRDefault="00DD35DC">
      <w:pPr>
        <w:jc w:val="both"/>
        <w:rPr>
          <w:rFonts w:ascii="Arial" w:eastAsia="Arial" w:hAnsi="Arial" w:cs="Arial"/>
          <w:b/>
          <w:sz w:val="24"/>
          <w:szCs w:val="24"/>
        </w:rPr>
      </w:pPr>
      <w:r>
        <w:rPr>
          <w:rFonts w:ascii="Arial" w:eastAsia="Arial" w:hAnsi="Arial" w:cs="Arial"/>
          <w:b/>
          <w:sz w:val="24"/>
          <w:szCs w:val="24"/>
        </w:rPr>
        <w:t>Se solicita cotizar lo siguiente:</w:t>
      </w:r>
    </w:p>
    <w:tbl>
      <w:tblPr>
        <w:tblW w:w="94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6"/>
        <w:gridCol w:w="1399"/>
        <w:gridCol w:w="6805"/>
      </w:tblGrid>
      <w:tr w:rsidR="002052C9" w:rsidTr="00C8010B">
        <w:trPr>
          <w:trHeight w:val="650"/>
        </w:trPr>
        <w:tc>
          <w:tcPr>
            <w:tcW w:w="1226" w:type="dxa"/>
            <w:vAlign w:val="center"/>
          </w:tcPr>
          <w:p w:rsidR="002052C9" w:rsidRDefault="00DD35DC">
            <w:pPr>
              <w:spacing w:after="0" w:line="240" w:lineRule="auto"/>
              <w:rPr>
                <w:rFonts w:ascii="Arial" w:eastAsia="Times New Roman" w:hAnsi="Arial" w:cs="Arial"/>
                <w:color w:val="000000"/>
                <w:lang w:eastAsia="es-CL"/>
              </w:rPr>
            </w:pPr>
            <w:r>
              <w:rPr>
                <w:rFonts w:ascii="Arial" w:eastAsia="Times New Roman" w:hAnsi="Arial" w:cs="Arial"/>
                <w:color w:val="000000"/>
                <w:lang w:eastAsia="es-CL"/>
              </w:rPr>
              <w:t>Cantidad</w:t>
            </w:r>
          </w:p>
        </w:tc>
        <w:tc>
          <w:tcPr>
            <w:tcW w:w="1399" w:type="dxa"/>
            <w:shd w:val="clear" w:color="auto" w:fill="auto"/>
            <w:vAlign w:val="center"/>
            <w:hideMark/>
          </w:tcPr>
          <w:p w:rsidR="002052C9" w:rsidRDefault="00DD35DC">
            <w:pPr>
              <w:spacing w:after="0" w:line="240" w:lineRule="auto"/>
              <w:rPr>
                <w:rFonts w:ascii="Arial" w:eastAsia="Times New Roman" w:hAnsi="Arial" w:cs="Arial"/>
                <w:color w:val="000000"/>
                <w:lang w:eastAsia="es-CL"/>
              </w:rPr>
            </w:pPr>
            <w:r>
              <w:rPr>
                <w:rFonts w:ascii="Arial" w:eastAsia="Times New Roman" w:hAnsi="Arial" w:cs="Arial"/>
                <w:color w:val="000000"/>
                <w:lang w:eastAsia="es-CL"/>
              </w:rPr>
              <w:t>Unidad de medida</w:t>
            </w:r>
          </w:p>
        </w:tc>
        <w:tc>
          <w:tcPr>
            <w:tcW w:w="6805" w:type="dxa"/>
            <w:shd w:val="clear" w:color="auto" w:fill="auto"/>
            <w:noWrap/>
            <w:vAlign w:val="center"/>
            <w:hideMark/>
          </w:tcPr>
          <w:p w:rsidR="002052C9" w:rsidRDefault="00DD35DC">
            <w:pPr>
              <w:spacing w:after="0" w:line="240" w:lineRule="auto"/>
              <w:jc w:val="center"/>
              <w:rPr>
                <w:rFonts w:ascii="Arial" w:eastAsia="Times New Roman" w:hAnsi="Arial" w:cs="Arial"/>
                <w:color w:val="000000"/>
                <w:lang w:eastAsia="es-CL"/>
              </w:rPr>
            </w:pPr>
            <w:r>
              <w:rPr>
                <w:rFonts w:ascii="Arial" w:eastAsia="Times New Roman" w:hAnsi="Arial" w:cs="Arial"/>
                <w:color w:val="000000"/>
                <w:lang w:eastAsia="es-CL"/>
              </w:rPr>
              <w:t>Descripción</w:t>
            </w:r>
          </w:p>
        </w:tc>
      </w:tr>
      <w:tr w:rsidR="002052C9" w:rsidTr="00C8010B">
        <w:trPr>
          <w:trHeight w:val="497"/>
        </w:trPr>
        <w:tc>
          <w:tcPr>
            <w:tcW w:w="1226" w:type="dxa"/>
            <w:vAlign w:val="center"/>
          </w:tcPr>
          <w:p w:rsidR="002052C9" w:rsidRPr="00A64494" w:rsidRDefault="006E39DB">
            <w:pPr>
              <w:spacing w:after="0" w:line="240" w:lineRule="auto"/>
              <w:jc w:val="center"/>
              <w:rPr>
                <w:rFonts w:ascii="Arial" w:eastAsia="Times New Roman" w:hAnsi="Arial" w:cs="Arial"/>
                <w:b/>
                <w:color w:val="000000"/>
                <w:lang w:eastAsia="es-CL"/>
              </w:rPr>
            </w:pPr>
            <w:r>
              <w:rPr>
                <w:rFonts w:ascii="Arial" w:eastAsia="Times New Roman" w:hAnsi="Arial" w:cs="Arial"/>
                <w:b/>
                <w:color w:val="000000"/>
                <w:lang w:eastAsia="es-CL"/>
              </w:rPr>
              <w:t>13</w:t>
            </w:r>
          </w:p>
        </w:tc>
        <w:tc>
          <w:tcPr>
            <w:tcW w:w="1399" w:type="dxa"/>
            <w:shd w:val="clear" w:color="auto" w:fill="auto"/>
            <w:noWrap/>
            <w:vAlign w:val="center"/>
          </w:tcPr>
          <w:p w:rsidR="002052C9" w:rsidRPr="00A64494" w:rsidRDefault="006E39DB" w:rsidP="00B91936">
            <w:pPr>
              <w:spacing w:after="0" w:line="240" w:lineRule="auto"/>
              <w:rPr>
                <w:rFonts w:ascii="Arial" w:eastAsia="Times New Roman" w:hAnsi="Arial" w:cs="Arial"/>
                <w:b/>
                <w:color w:val="000000"/>
                <w:sz w:val="24"/>
                <w:szCs w:val="24"/>
                <w:lang w:eastAsia="es-CL"/>
              </w:rPr>
            </w:pPr>
            <w:r>
              <w:rPr>
                <w:rFonts w:ascii="Arial" w:eastAsia="Times New Roman" w:hAnsi="Arial" w:cs="Arial"/>
                <w:b/>
                <w:color w:val="000000"/>
                <w:sz w:val="24"/>
                <w:szCs w:val="24"/>
                <w:lang w:eastAsia="es-CL"/>
              </w:rPr>
              <w:t>unidad</w:t>
            </w:r>
          </w:p>
        </w:tc>
        <w:tc>
          <w:tcPr>
            <w:tcW w:w="6805" w:type="dxa"/>
            <w:shd w:val="clear" w:color="auto" w:fill="auto"/>
            <w:vAlign w:val="center"/>
          </w:tcPr>
          <w:p w:rsidR="002052C9" w:rsidRPr="00A64494" w:rsidRDefault="006E39DB" w:rsidP="00512851">
            <w:pPr>
              <w:pStyle w:val="Prrafodelista"/>
              <w:ind w:left="499"/>
              <w:jc w:val="both"/>
              <w:rPr>
                <w:rFonts w:ascii="Arial" w:hAnsi="Arial" w:cs="Arial"/>
                <w:b/>
                <w:bCs/>
                <w:color w:val="000000"/>
                <w:sz w:val="20"/>
                <w:szCs w:val="20"/>
                <w:lang w:val="es-ES"/>
              </w:rPr>
            </w:pPr>
            <w:r w:rsidRPr="009C57C9">
              <w:rPr>
                <w:rFonts w:ascii="Arial" w:hAnsi="Arial" w:cs="Arial"/>
                <w:sz w:val="18"/>
                <w:szCs w:val="18"/>
              </w:rPr>
              <w:t>LAMPARA DE EMERGENCIA 2X1.5W</w:t>
            </w:r>
          </w:p>
        </w:tc>
      </w:tr>
      <w:tr w:rsidR="00C8010B" w:rsidTr="00C8010B">
        <w:trPr>
          <w:trHeight w:val="497"/>
        </w:trPr>
        <w:tc>
          <w:tcPr>
            <w:tcW w:w="1226" w:type="dxa"/>
            <w:vAlign w:val="center"/>
          </w:tcPr>
          <w:p w:rsidR="00C8010B" w:rsidRPr="00A64494" w:rsidRDefault="006E39DB">
            <w:pPr>
              <w:spacing w:after="0" w:line="240" w:lineRule="auto"/>
              <w:jc w:val="center"/>
              <w:rPr>
                <w:rFonts w:ascii="Arial" w:eastAsia="Times New Roman" w:hAnsi="Arial" w:cs="Arial"/>
                <w:b/>
                <w:color w:val="000000"/>
                <w:lang w:eastAsia="es-CL"/>
              </w:rPr>
            </w:pPr>
            <w:r>
              <w:rPr>
                <w:rFonts w:ascii="Arial" w:eastAsia="Times New Roman" w:hAnsi="Arial" w:cs="Arial"/>
                <w:b/>
                <w:color w:val="000000"/>
                <w:lang w:eastAsia="es-CL"/>
              </w:rPr>
              <w:t>100</w:t>
            </w:r>
          </w:p>
        </w:tc>
        <w:tc>
          <w:tcPr>
            <w:tcW w:w="1399" w:type="dxa"/>
            <w:shd w:val="clear" w:color="auto" w:fill="auto"/>
            <w:noWrap/>
            <w:vAlign w:val="center"/>
          </w:tcPr>
          <w:p w:rsidR="00C8010B" w:rsidRPr="00A64494" w:rsidRDefault="006E39DB" w:rsidP="00B91936">
            <w:pPr>
              <w:spacing w:after="0" w:line="240" w:lineRule="auto"/>
              <w:rPr>
                <w:rFonts w:ascii="Arial" w:eastAsia="Times New Roman" w:hAnsi="Arial" w:cs="Arial"/>
                <w:b/>
                <w:color w:val="000000"/>
                <w:sz w:val="24"/>
                <w:szCs w:val="24"/>
                <w:lang w:eastAsia="es-CL"/>
              </w:rPr>
            </w:pPr>
            <w:r>
              <w:rPr>
                <w:rFonts w:ascii="Arial" w:eastAsia="Times New Roman" w:hAnsi="Arial" w:cs="Arial"/>
                <w:b/>
                <w:color w:val="000000"/>
                <w:sz w:val="24"/>
                <w:szCs w:val="24"/>
                <w:lang w:eastAsia="es-CL"/>
              </w:rPr>
              <w:t>metros</w:t>
            </w:r>
          </w:p>
        </w:tc>
        <w:tc>
          <w:tcPr>
            <w:tcW w:w="6805" w:type="dxa"/>
            <w:shd w:val="clear" w:color="auto" w:fill="auto"/>
            <w:vAlign w:val="center"/>
          </w:tcPr>
          <w:p w:rsidR="00C8010B" w:rsidRPr="00A64494" w:rsidRDefault="006E39DB" w:rsidP="00512851">
            <w:pPr>
              <w:pStyle w:val="Prrafodelista"/>
              <w:ind w:left="499"/>
              <w:jc w:val="both"/>
              <w:rPr>
                <w:rFonts w:ascii="Arial" w:hAnsi="Arial" w:cs="Arial"/>
                <w:b/>
                <w:bCs/>
                <w:color w:val="000000"/>
                <w:sz w:val="20"/>
                <w:szCs w:val="20"/>
                <w:lang w:val="es-ES"/>
              </w:rPr>
            </w:pPr>
            <w:r w:rsidRPr="009C57C9">
              <w:rPr>
                <w:rFonts w:ascii="Arial" w:hAnsi="Arial" w:cs="Arial"/>
                <w:sz w:val="18"/>
                <w:szCs w:val="18"/>
              </w:rPr>
              <w:t>CABLE EVA LIBRE DE HALOGENO H07Z1-K 2.5MM ROJO MT</w:t>
            </w:r>
          </w:p>
        </w:tc>
      </w:tr>
      <w:tr w:rsidR="00C8010B" w:rsidTr="00C8010B">
        <w:trPr>
          <w:trHeight w:val="497"/>
        </w:trPr>
        <w:tc>
          <w:tcPr>
            <w:tcW w:w="1226" w:type="dxa"/>
            <w:vAlign w:val="center"/>
          </w:tcPr>
          <w:p w:rsidR="00C8010B" w:rsidRPr="00A64494" w:rsidRDefault="006E39DB">
            <w:pPr>
              <w:spacing w:after="0" w:line="240" w:lineRule="auto"/>
              <w:jc w:val="center"/>
              <w:rPr>
                <w:rFonts w:ascii="Arial" w:eastAsia="Times New Roman" w:hAnsi="Arial" w:cs="Arial"/>
                <w:b/>
                <w:color w:val="000000"/>
                <w:lang w:eastAsia="es-CL"/>
              </w:rPr>
            </w:pPr>
            <w:r>
              <w:rPr>
                <w:rFonts w:ascii="Arial" w:eastAsia="Times New Roman" w:hAnsi="Arial" w:cs="Arial"/>
                <w:b/>
                <w:color w:val="000000"/>
                <w:lang w:eastAsia="es-CL"/>
              </w:rPr>
              <w:t>100</w:t>
            </w:r>
          </w:p>
        </w:tc>
        <w:tc>
          <w:tcPr>
            <w:tcW w:w="1399" w:type="dxa"/>
            <w:shd w:val="clear" w:color="auto" w:fill="auto"/>
            <w:noWrap/>
            <w:vAlign w:val="center"/>
          </w:tcPr>
          <w:p w:rsidR="00C8010B" w:rsidRPr="00A64494" w:rsidRDefault="006E39DB" w:rsidP="00B91936">
            <w:pPr>
              <w:spacing w:after="0" w:line="240" w:lineRule="auto"/>
              <w:rPr>
                <w:rFonts w:ascii="Arial" w:eastAsia="Times New Roman" w:hAnsi="Arial" w:cs="Arial"/>
                <w:b/>
                <w:color w:val="000000"/>
                <w:sz w:val="24"/>
                <w:szCs w:val="24"/>
                <w:lang w:eastAsia="es-CL"/>
              </w:rPr>
            </w:pPr>
            <w:r>
              <w:rPr>
                <w:rFonts w:ascii="Arial" w:eastAsia="Times New Roman" w:hAnsi="Arial" w:cs="Arial"/>
                <w:b/>
                <w:color w:val="000000"/>
                <w:sz w:val="24"/>
                <w:szCs w:val="24"/>
                <w:lang w:eastAsia="es-CL"/>
              </w:rPr>
              <w:t>metros</w:t>
            </w:r>
          </w:p>
        </w:tc>
        <w:tc>
          <w:tcPr>
            <w:tcW w:w="6805" w:type="dxa"/>
            <w:shd w:val="clear" w:color="auto" w:fill="auto"/>
            <w:vAlign w:val="center"/>
          </w:tcPr>
          <w:p w:rsidR="00C8010B" w:rsidRPr="00A64494" w:rsidRDefault="0075033A" w:rsidP="00C8010B">
            <w:pPr>
              <w:jc w:val="both"/>
              <w:rPr>
                <w:rFonts w:ascii="Century Gothic" w:hAnsi="Century Gothic"/>
                <w:b/>
                <w:sz w:val="20"/>
                <w:szCs w:val="20"/>
              </w:rPr>
            </w:pPr>
            <w:r>
              <w:rPr>
                <w:rFonts w:ascii="Arial" w:hAnsi="Arial" w:cs="Arial"/>
                <w:sz w:val="18"/>
                <w:szCs w:val="18"/>
              </w:rPr>
              <w:t xml:space="preserve">          </w:t>
            </w:r>
            <w:bookmarkStart w:id="0" w:name="_GoBack"/>
            <w:bookmarkEnd w:id="0"/>
            <w:r w:rsidR="006E39DB" w:rsidRPr="009C57C9">
              <w:rPr>
                <w:rFonts w:ascii="Arial" w:hAnsi="Arial" w:cs="Arial"/>
                <w:sz w:val="18"/>
                <w:szCs w:val="18"/>
              </w:rPr>
              <w:t>CABLE EVA LIBRE DE HALOGENO H07Z1-K 2.5MM BLANCO MT</w:t>
            </w:r>
          </w:p>
        </w:tc>
      </w:tr>
      <w:tr w:rsidR="00C8010B" w:rsidTr="00C8010B">
        <w:trPr>
          <w:trHeight w:val="497"/>
        </w:trPr>
        <w:tc>
          <w:tcPr>
            <w:tcW w:w="1226" w:type="dxa"/>
            <w:vAlign w:val="center"/>
          </w:tcPr>
          <w:p w:rsidR="00C8010B" w:rsidRPr="00A64494" w:rsidRDefault="007601B6">
            <w:pPr>
              <w:spacing w:after="0" w:line="240" w:lineRule="auto"/>
              <w:jc w:val="center"/>
              <w:rPr>
                <w:rFonts w:ascii="Arial" w:eastAsia="Times New Roman" w:hAnsi="Arial" w:cs="Arial"/>
                <w:b/>
                <w:color w:val="000000"/>
                <w:lang w:eastAsia="es-CL"/>
              </w:rPr>
            </w:pPr>
            <w:r>
              <w:rPr>
                <w:rFonts w:ascii="Arial" w:eastAsia="Times New Roman" w:hAnsi="Arial" w:cs="Arial"/>
                <w:b/>
                <w:color w:val="000000"/>
                <w:lang w:eastAsia="es-CL"/>
              </w:rPr>
              <w:t>100</w:t>
            </w:r>
          </w:p>
        </w:tc>
        <w:tc>
          <w:tcPr>
            <w:tcW w:w="1399" w:type="dxa"/>
            <w:shd w:val="clear" w:color="auto" w:fill="auto"/>
            <w:noWrap/>
            <w:vAlign w:val="center"/>
          </w:tcPr>
          <w:p w:rsidR="00C8010B" w:rsidRPr="00A64494" w:rsidRDefault="007601B6" w:rsidP="00B91936">
            <w:pPr>
              <w:spacing w:after="0" w:line="240" w:lineRule="auto"/>
              <w:rPr>
                <w:rFonts w:ascii="Arial" w:eastAsia="Times New Roman" w:hAnsi="Arial" w:cs="Arial"/>
                <w:b/>
                <w:color w:val="000000"/>
                <w:sz w:val="24"/>
                <w:szCs w:val="24"/>
                <w:lang w:eastAsia="es-CL"/>
              </w:rPr>
            </w:pPr>
            <w:r>
              <w:rPr>
                <w:rFonts w:ascii="Arial" w:eastAsia="Times New Roman" w:hAnsi="Arial" w:cs="Arial"/>
                <w:b/>
                <w:color w:val="000000"/>
                <w:sz w:val="24"/>
                <w:szCs w:val="24"/>
                <w:lang w:eastAsia="es-CL"/>
              </w:rPr>
              <w:t>metros</w:t>
            </w:r>
          </w:p>
        </w:tc>
        <w:tc>
          <w:tcPr>
            <w:tcW w:w="6805" w:type="dxa"/>
            <w:shd w:val="clear" w:color="auto" w:fill="auto"/>
            <w:vAlign w:val="center"/>
          </w:tcPr>
          <w:p w:rsidR="00C8010B" w:rsidRPr="00A64494" w:rsidRDefault="007601B6" w:rsidP="00512851">
            <w:pPr>
              <w:pStyle w:val="Prrafodelista"/>
              <w:ind w:left="499"/>
              <w:jc w:val="both"/>
              <w:rPr>
                <w:rFonts w:ascii="Arial" w:hAnsi="Arial" w:cs="Arial"/>
                <w:b/>
                <w:bCs/>
                <w:color w:val="000000"/>
                <w:sz w:val="20"/>
                <w:szCs w:val="20"/>
                <w:lang w:val="es-ES"/>
              </w:rPr>
            </w:pPr>
            <w:r w:rsidRPr="009C57C9">
              <w:rPr>
                <w:rFonts w:ascii="Arial" w:hAnsi="Arial" w:cs="Arial"/>
                <w:sz w:val="18"/>
                <w:szCs w:val="18"/>
              </w:rPr>
              <w:t>CABLE EVA LIBRE DE HALOGENO H07Z1-K 2.5MM VERDE MT</w:t>
            </w:r>
          </w:p>
        </w:tc>
      </w:tr>
      <w:tr w:rsidR="00C8010B" w:rsidTr="00C8010B">
        <w:trPr>
          <w:trHeight w:val="497"/>
        </w:trPr>
        <w:tc>
          <w:tcPr>
            <w:tcW w:w="1226" w:type="dxa"/>
            <w:vAlign w:val="center"/>
          </w:tcPr>
          <w:p w:rsidR="00C8010B" w:rsidRPr="00A64494" w:rsidRDefault="007601B6">
            <w:pPr>
              <w:spacing w:after="0" w:line="240" w:lineRule="auto"/>
              <w:jc w:val="center"/>
              <w:rPr>
                <w:rFonts w:ascii="Arial" w:eastAsia="Times New Roman" w:hAnsi="Arial" w:cs="Arial"/>
                <w:b/>
                <w:color w:val="000000"/>
                <w:lang w:eastAsia="es-CL"/>
              </w:rPr>
            </w:pPr>
            <w:r>
              <w:rPr>
                <w:rFonts w:ascii="Arial" w:eastAsia="Times New Roman" w:hAnsi="Arial" w:cs="Arial"/>
                <w:b/>
                <w:color w:val="000000"/>
                <w:lang w:eastAsia="es-CL"/>
              </w:rPr>
              <w:t>30</w:t>
            </w:r>
          </w:p>
        </w:tc>
        <w:tc>
          <w:tcPr>
            <w:tcW w:w="1399" w:type="dxa"/>
            <w:shd w:val="clear" w:color="auto" w:fill="auto"/>
            <w:noWrap/>
            <w:vAlign w:val="center"/>
          </w:tcPr>
          <w:p w:rsidR="00C8010B" w:rsidRPr="00A64494" w:rsidRDefault="007601B6" w:rsidP="00B91936">
            <w:pPr>
              <w:spacing w:after="0" w:line="240" w:lineRule="auto"/>
              <w:rPr>
                <w:rFonts w:ascii="Arial" w:eastAsia="Times New Roman" w:hAnsi="Arial" w:cs="Arial"/>
                <w:b/>
                <w:color w:val="000000"/>
                <w:sz w:val="24"/>
                <w:szCs w:val="24"/>
                <w:lang w:eastAsia="es-CL"/>
              </w:rPr>
            </w:pPr>
            <w:r>
              <w:rPr>
                <w:rFonts w:ascii="Arial" w:eastAsia="Times New Roman" w:hAnsi="Arial" w:cs="Arial"/>
                <w:b/>
                <w:color w:val="000000"/>
                <w:sz w:val="24"/>
                <w:szCs w:val="24"/>
                <w:lang w:eastAsia="es-CL"/>
              </w:rPr>
              <w:t>tiras</w:t>
            </w:r>
          </w:p>
        </w:tc>
        <w:tc>
          <w:tcPr>
            <w:tcW w:w="6805" w:type="dxa"/>
            <w:shd w:val="clear" w:color="auto" w:fill="auto"/>
            <w:vAlign w:val="center"/>
          </w:tcPr>
          <w:p w:rsidR="00C8010B" w:rsidRPr="00A64494" w:rsidRDefault="007601B6" w:rsidP="00512851">
            <w:pPr>
              <w:pStyle w:val="Prrafodelista"/>
              <w:ind w:left="499"/>
              <w:jc w:val="both"/>
              <w:rPr>
                <w:rFonts w:ascii="Arial" w:hAnsi="Arial" w:cs="Arial"/>
                <w:b/>
                <w:bCs/>
                <w:color w:val="000000"/>
                <w:sz w:val="20"/>
                <w:szCs w:val="20"/>
                <w:lang w:val="es-ES"/>
              </w:rPr>
            </w:pPr>
            <w:r w:rsidRPr="009C57C9">
              <w:rPr>
                <w:rFonts w:ascii="Arial" w:hAnsi="Arial" w:cs="Arial"/>
                <w:sz w:val="18"/>
                <w:szCs w:val="18"/>
              </w:rPr>
              <w:t>CANAL 20X10X2.0MTS</w:t>
            </w:r>
          </w:p>
        </w:tc>
      </w:tr>
      <w:tr w:rsidR="00C8010B" w:rsidTr="00C8010B">
        <w:trPr>
          <w:trHeight w:val="497"/>
        </w:trPr>
        <w:tc>
          <w:tcPr>
            <w:tcW w:w="1226" w:type="dxa"/>
            <w:vAlign w:val="center"/>
          </w:tcPr>
          <w:p w:rsidR="00C8010B" w:rsidRPr="00A64494" w:rsidRDefault="007601B6">
            <w:pPr>
              <w:spacing w:after="0" w:line="240" w:lineRule="auto"/>
              <w:jc w:val="center"/>
              <w:rPr>
                <w:rFonts w:ascii="Arial" w:eastAsia="Times New Roman" w:hAnsi="Arial" w:cs="Arial"/>
                <w:b/>
                <w:color w:val="000000"/>
                <w:lang w:eastAsia="es-CL"/>
              </w:rPr>
            </w:pPr>
            <w:r>
              <w:rPr>
                <w:rFonts w:ascii="Arial" w:eastAsia="Times New Roman" w:hAnsi="Arial" w:cs="Arial"/>
                <w:b/>
                <w:color w:val="000000"/>
                <w:lang w:eastAsia="es-CL"/>
              </w:rPr>
              <w:t>3</w:t>
            </w:r>
          </w:p>
        </w:tc>
        <w:tc>
          <w:tcPr>
            <w:tcW w:w="1399" w:type="dxa"/>
            <w:shd w:val="clear" w:color="auto" w:fill="auto"/>
            <w:noWrap/>
            <w:vAlign w:val="center"/>
          </w:tcPr>
          <w:p w:rsidR="00C8010B" w:rsidRPr="00A64494" w:rsidRDefault="007601B6" w:rsidP="00B91936">
            <w:pPr>
              <w:spacing w:after="0" w:line="240" w:lineRule="auto"/>
              <w:rPr>
                <w:rFonts w:ascii="Arial" w:eastAsia="Times New Roman" w:hAnsi="Arial" w:cs="Arial"/>
                <w:b/>
                <w:color w:val="000000"/>
                <w:sz w:val="24"/>
                <w:szCs w:val="24"/>
                <w:lang w:eastAsia="es-CL"/>
              </w:rPr>
            </w:pPr>
            <w:r>
              <w:rPr>
                <w:rFonts w:ascii="Arial" w:eastAsia="Times New Roman" w:hAnsi="Arial" w:cs="Arial"/>
                <w:b/>
                <w:color w:val="000000"/>
                <w:sz w:val="24"/>
                <w:szCs w:val="24"/>
                <w:lang w:eastAsia="es-CL"/>
              </w:rPr>
              <w:t>unidad</w:t>
            </w:r>
          </w:p>
        </w:tc>
        <w:tc>
          <w:tcPr>
            <w:tcW w:w="6805" w:type="dxa"/>
            <w:shd w:val="clear" w:color="auto" w:fill="auto"/>
            <w:vAlign w:val="center"/>
          </w:tcPr>
          <w:p w:rsidR="00C8010B" w:rsidRPr="00A64494" w:rsidRDefault="007601B6" w:rsidP="00512851">
            <w:pPr>
              <w:pStyle w:val="Prrafodelista"/>
              <w:ind w:left="499"/>
              <w:jc w:val="both"/>
              <w:rPr>
                <w:rFonts w:ascii="Arial" w:hAnsi="Arial" w:cs="Arial"/>
                <w:b/>
                <w:bCs/>
                <w:color w:val="000000"/>
                <w:sz w:val="20"/>
                <w:szCs w:val="20"/>
                <w:lang w:val="es-ES"/>
              </w:rPr>
            </w:pPr>
            <w:r w:rsidRPr="007A1EC2">
              <w:rPr>
                <w:rFonts w:ascii="Arial" w:hAnsi="Arial" w:cs="Arial"/>
                <w:sz w:val="18"/>
                <w:szCs w:val="18"/>
              </w:rPr>
              <w:t>CAJA DISTRIBUCION SOBREPUESTA CANALETA MEC 0600CS0521</w:t>
            </w:r>
          </w:p>
        </w:tc>
      </w:tr>
      <w:tr w:rsidR="00C8010B" w:rsidTr="00C8010B">
        <w:trPr>
          <w:trHeight w:val="497"/>
        </w:trPr>
        <w:tc>
          <w:tcPr>
            <w:tcW w:w="1226" w:type="dxa"/>
            <w:vAlign w:val="center"/>
          </w:tcPr>
          <w:p w:rsidR="00C8010B" w:rsidRPr="00A64494" w:rsidRDefault="007601B6">
            <w:pPr>
              <w:spacing w:after="0" w:line="240" w:lineRule="auto"/>
              <w:jc w:val="center"/>
              <w:rPr>
                <w:rFonts w:ascii="Arial" w:eastAsia="Times New Roman" w:hAnsi="Arial" w:cs="Arial"/>
                <w:b/>
                <w:color w:val="000000"/>
                <w:lang w:eastAsia="es-CL"/>
              </w:rPr>
            </w:pPr>
            <w:r>
              <w:rPr>
                <w:rFonts w:ascii="Arial" w:eastAsia="Times New Roman" w:hAnsi="Arial" w:cs="Arial"/>
                <w:b/>
                <w:color w:val="000000"/>
                <w:lang w:eastAsia="es-CL"/>
              </w:rPr>
              <w:t>10</w:t>
            </w:r>
          </w:p>
        </w:tc>
        <w:tc>
          <w:tcPr>
            <w:tcW w:w="1399" w:type="dxa"/>
            <w:shd w:val="clear" w:color="auto" w:fill="auto"/>
            <w:noWrap/>
            <w:vAlign w:val="center"/>
          </w:tcPr>
          <w:p w:rsidR="00C8010B" w:rsidRPr="00A64494" w:rsidRDefault="007601B6" w:rsidP="00B91936">
            <w:pPr>
              <w:spacing w:after="0" w:line="240" w:lineRule="auto"/>
              <w:rPr>
                <w:rFonts w:ascii="Arial" w:eastAsia="Times New Roman" w:hAnsi="Arial" w:cs="Arial"/>
                <w:b/>
                <w:color w:val="000000"/>
                <w:sz w:val="24"/>
                <w:szCs w:val="24"/>
                <w:lang w:eastAsia="es-CL"/>
              </w:rPr>
            </w:pPr>
            <w:r>
              <w:rPr>
                <w:rFonts w:ascii="Arial" w:eastAsia="Times New Roman" w:hAnsi="Arial" w:cs="Arial"/>
                <w:b/>
                <w:color w:val="000000"/>
                <w:sz w:val="24"/>
                <w:szCs w:val="24"/>
                <w:lang w:eastAsia="es-CL"/>
              </w:rPr>
              <w:t>unidad</w:t>
            </w:r>
          </w:p>
        </w:tc>
        <w:tc>
          <w:tcPr>
            <w:tcW w:w="6805" w:type="dxa"/>
            <w:shd w:val="clear" w:color="auto" w:fill="auto"/>
            <w:vAlign w:val="center"/>
          </w:tcPr>
          <w:p w:rsidR="00C8010B" w:rsidRPr="00A64494" w:rsidRDefault="007601B6" w:rsidP="00512851">
            <w:pPr>
              <w:pStyle w:val="Prrafodelista"/>
              <w:ind w:left="499"/>
              <w:jc w:val="both"/>
              <w:rPr>
                <w:rFonts w:ascii="Arial" w:hAnsi="Arial" w:cs="Arial"/>
                <w:b/>
                <w:bCs/>
                <w:color w:val="000000"/>
                <w:sz w:val="20"/>
                <w:szCs w:val="20"/>
                <w:lang w:val="es-ES"/>
              </w:rPr>
            </w:pPr>
            <w:r w:rsidRPr="007A1EC2">
              <w:rPr>
                <w:rFonts w:ascii="Arial" w:hAnsi="Arial" w:cs="Arial"/>
                <w:sz w:val="18"/>
                <w:szCs w:val="18"/>
              </w:rPr>
              <w:t>CINTA AISLADORA NEGRA 18X20 WURTH</w:t>
            </w:r>
          </w:p>
        </w:tc>
      </w:tr>
      <w:tr w:rsidR="00C8010B" w:rsidTr="00C8010B">
        <w:trPr>
          <w:trHeight w:val="497"/>
        </w:trPr>
        <w:tc>
          <w:tcPr>
            <w:tcW w:w="1226" w:type="dxa"/>
            <w:vAlign w:val="center"/>
          </w:tcPr>
          <w:p w:rsidR="00C8010B" w:rsidRPr="00A64494" w:rsidRDefault="007601B6">
            <w:pPr>
              <w:spacing w:after="0" w:line="240" w:lineRule="auto"/>
              <w:jc w:val="center"/>
              <w:rPr>
                <w:rFonts w:ascii="Arial" w:eastAsia="Times New Roman" w:hAnsi="Arial" w:cs="Arial"/>
                <w:b/>
                <w:color w:val="000000"/>
                <w:lang w:eastAsia="es-CL"/>
              </w:rPr>
            </w:pPr>
            <w:r>
              <w:rPr>
                <w:rFonts w:ascii="Arial" w:eastAsia="Times New Roman" w:hAnsi="Arial" w:cs="Arial"/>
                <w:b/>
                <w:color w:val="000000"/>
                <w:lang w:eastAsia="es-CL"/>
              </w:rPr>
              <w:t>20</w:t>
            </w:r>
          </w:p>
        </w:tc>
        <w:tc>
          <w:tcPr>
            <w:tcW w:w="1399" w:type="dxa"/>
            <w:shd w:val="clear" w:color="auto" w:fill="auto"/>
            <w:noWrap/>
            <w:vAlign w:val="center"/>
          </w:tcPr>
          <w:p w:rsidR="00C8010B" w:rsidRPr="00A64494" w:rsidRDefault="007601B6" w:rsidP="00B91936">
            <w:pPr>
              <w:spacing w:after="0" w:line="240" w:lineRule="auto"/>
              <w:rPr>
                <w:rFonts w:ascii="Arial" w:eastAsia="Times New Roman" w:hAnsi="Arial" w:cs="Arial"/>
                <w:b/>
                <w:color w:val="000000"/>
                <w:sz w:val="24"/>
                <w:szCs w:val="24"/>
                <w:lang w:eastAsia="es-CL"/>
              </w:rPr>
            </w:pPr>
            <w:r>
              <w:rPr>
                <w:rFonts w:ascii="Arial" w:eastAsia="Times New Roman" w:hAnsi="Arial" w:cs="Arial"/>
                <w:b/>
                <w:color w:val="000000"/>
                <w:sz w:val="24"/>
                <w:szCs w:val="24"/>
                <w:lang w:eastAsia="es-CL"/>
              </w:rPr>
              <w:t>Unidad</w:t>
            </w:r>
          </w:p>
        </w:tc>
        <w:tc>
          <w:tcPr>
            <w:tcW w:w="6805" w:type="dxa"/>
            <w:shd w:val="clear" w:color="auto" w:fill="auto"/>
            <w:vAlign w:val="center"/>
          </w:tcPr>
          <w:p w:rsidR="00C8010B" w:rsidRPr="00A64494" w:rsidRDefault="007601B6" w:rsidP="00512851">
            <w:pPr>
              <w:pStyle w:val="Prrafodelista"/>
              <w:ind w:left="499"/>
              <w:jc w:val="both"/>
              <w:rPr>
                <w:rFonts w:ascii="Arial" w:hAnsi="Arial" w:cs="Arial"/>
                <w:b/>
                <w:bCs/>
                <w:color w:val="000000"/>
                <w:sz w:val="20"/>
                <w:szCs w:val="20"/>
                <w:lang w:val="es-ES"/>
              </w:rPr>
            </w:pPr>
            <w:r w:rsidRPr="007A1EC2">
              <w:rPr>
                <w:rFonts w:ascii="Arial" w:hAnsi="Arial" w:cs="Arial"/>
                <w:sz w:val="18"/>
                <w:szCs w:val="18"/>
              </w:rPr>
              <w:t>CAJA CHUQUI PTUBO Y CANALETA MEC 0600CS0506</w:t>
            </w:r>
          </w:p>
        </w:tc>
      </w:tr>
      <w:tr w:rsidR="00C8010B" w:rsidRPr="007601B6" w:rsidTr="00C8010B">
        <w:trPr>
          <w:trHeight w:val="497"/>
        </w:trPr>
        <w:tc>
          <w:tcPr>
            <w:tcW w:w="1226" w:type="dxa"/>
            <w:vAlign w:val="center"/>
          </w:tcPr>
          <w:p w:rsidR="00C8010B" w:rsidRPr="00A64494" w:rsidRDefault="007601B6">
            <w:pPr>
              <w:spacing w:after="0" w:line="240" w:lineRule="auto"/>
              <w:jc w:val="center"/>
              <w:rPr>
                <w:rFonts w:ascii="Arial" w:eastAsia="Times New Roman" w:hAnsi="Arial" w:cs="Arial"/>
                <w:b/>
                <w:color w:val="000000"/>
                <w:lang w:eastAsia="es-CL"/>
              </w:rPr>
            </w:pPr>
            <w:r>
              <w:rPr>
                <w:rFonts w:ascii="Arial" w:eastAsia="Times New Roman" w:hAnsi="Arial" w:cs="Arial"/>
                <w:b/>
                <w:color w:val="000000"/>
                <w:lang w:eastAsia="es-CL"/>
              </w:rPr>
              <w:t>100</w:t>
            </w:r>
          </w:p>
        </w:tc>
        <w:tc>
          <w:tcPr>
            <w:tcW w:w="1399" w:type="dxa"/>
            <w:shd w:val="clear" w:color="auto" w:fill="auto"/>
            <w:noWrap/>
            <w:vAlign w:val="center"/>
          </w:tcPr>
          <w:p w:rsidR="00C8010B" w:rsidRPr="00A64494" w:rsidRDefault="007601B6" w:rsidP="00B91936">
            <w:pPr>
              <w:spacing w:after="0" w:line="240" w:lineRule="auto"/>
              <w:rPr>
                <w:rFonts w:ascii="Arial" w:eastAsia="Times New Roman" w:hAnsi="Arial" w:cs="Arial"/>
                <w:b/>
                <w:color w:val="000000"/>
                <w:sz w:val="24"/>
                <w:szCs w:val="24"/>
                <w:lang w:eastAsia="es-CL"/>
              </w:rPr>
            </w:pPr>
            <w:r>
              <w:rPr>
                <w:rFonts w:ascii="Arial" w:eastAsia="Times New Roman" w:hAnsi="Arial" w:cs="Arial"/>
                <w:b/>
                <w:color w:val="000000"/>
                <w:sz w:val="24"/>
                <w:szCs w:val="24"/>
                <w:lang w:eastAsia="es-CL"/>
              </w:rPr>
              <w:t>unidad</w:t>
            </w:r>
          </w:p>
        </w:tc>
        <w:tc>
          <w:tcPr>
            <w:tcW w:w="6805" w:type="dxa"/>
            <w:shd w:val="clear" w:color="auto" w:fill="auto"/>
            <w:vAlign w:val="center"/>
          </w:tcPr>
          <w:p w:rsidR="00C8010B" w:rsidRPr="007601B6" w:rsidRDefault="007601B6" w:rsidP="00512851">
            <w:pPr>
              <w:pStyle w:val="Prrafodelista"/>
              <w:ind w:left="499"/>
              <w:jc w:val="both"/>
              <w:rPr>
                <w:rFonts w:ascii="Arial" w:hAnsi="Arial" w:cs="Arial"/>
                <w:b/>
                <w:bCs/>
                <w:color w:val="000000"/>
                <w:sz w:val="20"/>
                <w:szCs w:val="20"/>
                <w:lang w:val="en-US"/>
              </w:rPr>
            </w:pPr>
            <w:r w:rsidRPr="004F1128">
              <w:rPr>
                <w:rFonts w:ascii="Arial" w:hAnsi="Arial" w:cs="Arial"/>
                <w:sz w:val="18"/>
                <w:szCs w:val="18"/>
                <w:lang w:val="en-US"/>
              </w:rPr>
              <w:t>TARUGO NYLON S 6MM X100</w:t>
            </w:r>
          </w:p>
        </w:tc>
      </w:tr>
      <w:tr w:rsidR="00C8010B" w:rsidRPr="007601B6" w:rsidTr="00C8010B">
        <w:trPr>
          <w:trHeight w:val="497"/>
        </w:trPr>
        <w:tc>
          <w:tcPr>
            <w:tcW w:w="1226" w:type="dxa"/>
            <w:vAlign w:val="center"/>
          </w:tcPr>
          <w:p w:rsidR="00C8010B" w:rsidRPr="007601B6" w:rsidRDefault="00316AA3">
            <w:pPr>
              <w:spacing w:after="0" w:line="240" w:lineRule="auto"/>
              <w:jc w:val="center"/>
              <w:rPr>
                <w:rFonts w:ascii="Arial" w:eastAsia="Times New Roman" w:hAnsi="Arial" w:cs="Arial"/>
                <w:b/>
                <w:color w:val="000000"/>
                <w:lang w:val="en-US" w:eastAsia="es-CL"/>
              </w:rPr>
            </w:pPr>
            <w:r>
              <w:rPr>
                <w:rFonts w:ascii="Arial" w:eastAsia="Times New Roman" w:hAnsi="Arial" w:cs="Arial"/>
                <w:b/>
                <w:color w:val="000000"/>
                <w:lang w:val="en-US" w:eastAsia="es-CL"/>
              </w:rPr>
              <w:t>300</w:t>
            </w:r>
          </w:p>
        </w:tc>
        <w:tc>
          <w:tcPr>
            <w:tcW w:w="1399" w:type="dxa"/>
            <w:shd w:val="clear" w:color="auto" w:fill="auto"/>
            <w:noWrap/>
            <w:vAlign w:val="center"/>
          </w:tcPr>
          <w:p w:rsidR="00C8010B" w:rsidRPr="007601B6" w:rsidRDefault="00316AA3" w:rsidP="00B91936">
            <w:pPr>
              <w:spacing w:after="0" w:line="240" w:lineRule="auto"/>
              <w:rPr>
                <w:rFonts w:ascii="Arial" w:eastAsia="Times New Roman" w:hAnsi="Arial" w:cs="Arial"/>
                <w:b/>
                <w:color w:val="000000"/>
                <w:sz w:val="24"/>
                <w:szCs w:val="24"/>
                <w:lang w:val="en-US" w:eastAsia="es-CL"/>
              </w:rPr>
            </w:pPr>
            <w:r>
              <w:rPr>
                <w:rFonts w:ascii="Arial" w:eastAsia="Times New Roman" w:hAnsi="Arial" w:cs="Arial"/>
                <w:b/>
                <w:color w:val="000000"/>
                <w:sz w:val="24"/>
                <w:szCs w:val="24"/>
                <w:lang w:val="en-US" w:eastAsia="es-CL"/>
              </w:rPr>
              <w:t>unidad</w:t>
            </w:r>
          </w:p>
        </w:tc>
        <w:tc>
          <w:tcPr>
            <w:tcW w:w="6805" w:type="dxa"/>
            <w:shd w:val="clear" w:color="auto" w:fill="auto"/>
            <w:vAlign w:val="center"/>
          </w:tcPr>
          <w:p w:rsidR="00C8010B" w:rsidRPr="007601B6" w:rsidRDefault="007601B6" w:rsidP="00512851">
            <w:pPr>
              <w:pStyle w:val="Prrafodelista"/>
              <w:ind w:left="499"/>
              <w:jc w:val="both"/>
              <w:rPr>
                <w:rFonts w:ascii="Arial" w:hAnsi="Arial" w:cs="Arial"/>
                <w:b/>
                <w:bCs/>
                <w:color w:val="000000"/>
                <w:sz w:val="20"/>
                <w:szCs w:val="20"/>
                <w:lang w:val="en-US"/>
              </w:rPr>
            </w:pPr>
            <w:r w:rsidRPr="007A1EC2">
              <w:rPr>
                <w:rFonts w:ascii="Arial" w:hAnsi="Arial" w:cs="Arial"/>
                <w:sz w:val="18"/>
                <w:szCs w:val="18"/>
              </w:rPr>
              <w:t>TORNILLO VOLCANITA NEGRO 6X1.1/4</w:t>
            </w:r>
          </w:p>
        </w:tc>
      </w:tr>
      <w:tr w:rsidR="00C8010B" w:rsidRPr="00316AA3" w:rsidTr="00C8010B">
        <w:trPr>
          <w:trHeight w:val="497"/>
        </w:trPr>
        <w:tc>
          <w:tcPr>
            <w:tcW w:w="1226" w:type="dxa"/>
            <w:vAlign w:val="center"/>
          </w:tcPr>
          <w:p w:rsidR="00C8010B" w:rsidRPr="007601B6" w:rsidRDefault="00316AA3">
            <w:pPr>
              <w:spacing w:after="0" w:line="240" w:lineRule="auto"/>
              <w:jc w:val="center"/>
              <w:rPr>
                <w:rFonts w:ascii="Arial" w:eastAsia="Times New Roman" w:hAnsi="Arial" w:cs="Arial"/>
                <w:b/>
                <w:color w:val="000000"/>
                <w:lang w:val="en-US" w:eastAsia="es-CL"/>
              </w:rPr>
            </w:pPr>
            <w:r>
              <w:rPr>
                <w:rFonts w:ascii="Arial" w:eastAsia="Times New Roman" w:hAnsi="Arial" w:cs="Arial"/>
                <w:b/>
                <w:color w:val="000000"/>
                <w:lang w:val="en-US" w:eastAsia="es-CL"/>
              </w:rPr>
              <w:t>27</w:t>
            </w:r>
          </w:p>
        </w:tc>
        <w:tc>
          <w:tcPr>
            <w:tcW w:w="1399" w:type="dxa"/>
            <w:shd w:val="clear" w:color="auto" w:fill="auto"/>
            <w:noWrap/>
            <w:vAlign w:val="center"/>
          </w:tcPr>
          <w:p w:rsidR="00C8010B" w:rsidRPr="007601B6" w:rsidRDefault="00316AA3" w:rsidP="00B91936">
            <w:pPr>
              <w:spacing w:after="0" w:line="240" w:lineRule="auto"/>
              <w:rPr>
                <w:rFonts w:ascii="Arial" w:eastAsia="Times New Roman" w:hAnsi="Arial" w:cs="Arial"/>
                <w:b/>
                <w:color w:val="000000"/>
                <w:sz w:val="24"/>
                <w:szCs w:val="24"/>
                <w:lang w:val="en-US" w:eastAsia="es-CL"/>
              </w:rPr>
            </w:pPr>
            <w:r>
              <w:rPr>
                <w:rFonts w:ascii="Arial" w:eastAsia="Times New Roman" w:hAnsi="Arial" w:cs="Arial"/>
                <w:b/>
                <w:color w:val="000000"/>
                <w:sz w:val="24"/>
                <w:szCs w:val="24"/>
                <w:lang w:val="en-US" w:eastAsia="es-CL"/>
              </w:rPr>
              <w:t>unidad</w:t>
            </w:r>
          </w:p>
        </w:tc>
        <w:tc>
          <w:tcPr>
            <w:tcW w:w="6805" w:type="dxa"/>
            <w:shd w:val="clear" w:color="auto" w:fill="auto"/>
            <w:vAlign w:val="center"/>
          </w:tcPr>
          <w:p w:rsidR="00C8010B" w:rsidRPr="00316AA3" w:rsidRDefault="00316AA3" w:rsidP="00512851">
            <w:pPr>
              <w:pStyle w:val="Prrafodelista"/>
              <w:ind w:left="499"/>
              <w:jc w:val="both"/>
              <w:rPr>
                <w:rFonts w:ascii="Arial" w:hAnsi="Arial" w:cs="Arial"/>
                <w:b/>
                <w:bCs/>
                <w:color w:val="000000"/>
                <w:sz w:val="20"/>
                <w:szCs w:val="20"/>
                <w:lang w:val="es-ES"/>
              </w:rPr>
            </w:pPr>
            <w:r w:rsidRPr="00E96659">
              <w:rPr>
                <w:rFonts w:ascii="Arial" w:hAnsi="Arial" w:cs="Arial"/>
                <w:sz w:val="18"/>
                <w:szCs w:val="18"/>
              </w:rPr>
              <w:t>CAJA ELECTRICA C INSERTO METALICO</w:t>
            </w:r>
          </w:p>
        </w:tc>
      </w:tr>
      <w:tr w:rsidR="00C8010B" w:rsidRPr="00316AA3" w:rsidTr="00C8010B">
        <w:trPr>
          <w:trHeight w:val="497"/>
        </w:trPr>
        <w:tc>
          <w:tcPr>
            <w:tcW w:w="1226" w:type="dxa"/>
            <w:vAlign w:val="center"/>
          </w:tcPr>
          <w:p w:rsidR="00C8010B" w:rsidRPr="00316AA3" w:rsidRDefault="00316AA3">
            <w:pPr>
              <w:spacing w:after="0" w:line="240" w:lineRule="auto"/>
              <w:jc w:val="center"/>
              <w:rPr>
                <w:rFonts w:ascii="Arial" w:eastAsia="Times New Roman" w:hAnsi="Arial" w:cs="Arial"/>
                <w:b/>
                <w:color w:val="000000"/>
                <w:lang w:val="es-ES" w:eastAsia="es-CL"/>
              </w:rPr>
            </w:pPr>
            <w:r>
              <w:rPr>
                <w:rFonts w:ascii="Arial" w:eastAsia="Times New Roman" w:hAnsi="Arial" w:cs="Arial"/>
                <w:b/>
                <w:color w:val="000000"/>
                <w:lang w:val="es-ES" w:eastAsia="es-CL"/>
              </w:rPr>
              <w:t>5</w:t>
            </w:r>
          </w:p>
        </w:tc>
        <w:tc>
          <w:tcPr>
            <w:tcW w:w="1399" w:type="dxa"/>
            <w:shd w:val="clear" w:color="auto" w:fill="auto"/>
            <w:noWrap/>
            <w:vAlign w:val="center"/>
          </w:tcPr>
          <w:p w:rsidR="00C8010B" w:rsidRPr="00316AA3" w:rsidRDefault="00316AA3" w:rsidP="00B91936">
            <w:pPr>
              <w:spacing w:after="0" w:line="240" w:lineRule="auto"/>
              <w:rPr>
                <w:rFonts w:ascii="Arial" w:eastAsia="Times New Roman" w:hAnsi="Arial" w:cs="Arial"/>
                <w:b/>
                <w:color w:val="000000"/>
                <w:sz w:val="24"/>
                <w:szCs w:val="24"/>
                <w:lang w:val="es-ES" w:eastAsia="es-CL"/>
              </w:rPr>
            </w:pPr>
            <w:r>
              <w:rPr>
                <w:rFonts w:ascii="Arial" w:eastAsia="Times New Roman" w:hAnsi="Arial" w:cs="Arial"/>
                <w:b/>
                <w:color w:val="000000"/>
                <w:sz w:val="24"/>
                <w:szCs w:val="24"/>
                <w:lang w:val="es-ES" w:eastAsia="es-CL"/>
              </w:rPr>
              <w:t>unidad</w:t>
            </w:r>
          </w:p>
        </w:tc>
        <w:tc>
          <w:tcPr>
            <w:tcW w:w="6805" w:type="dxa"/>
            <w:shd w:val="clear" w:color="auto" w:fill="auto"/>
            <w:vAlign w:val="center"/>
          </w:tcPr>
          <w:p w:rsidR="00C8010B" w:rsidRPr="00316AA3" w:rsidRDefault="00316AA3" w:rsidP="00512851">
            <w:pPr>
              <w:pStyle w:val="Prrafodelista"/>
              <w:ind w:left="499"/>
              <w:jc w:val="both"/>
              <w:rPr>
                <w:rFonts w:ascii="Arial" w:hAnsi="Arial" w:cs="Arial"/>
                <w:b/>
                <w:bCs/>
                <w:color w:val="000000"/>
                <w:sz w:val="20"/>
                <w:szCs w:val="20"/>
                <w:lang w:val="es-ES"/>
              </w:rPr>
            </w:pPr>
            <w:r w:rsidRPr="00E96659">
              <w:rPr>
                <w:rFonts w:ascii="Arial" w:hAnsi="Arial" w:cs="Arial"/>
                <w:sz w:val="18"/>
                <w:szCs w:val="18"/>
              </w:rPr>
              <w:t>BROCA FIERRO COBALTO WURTH 6MM</w:t>
            </w:r>
          </w:p>
        </w:tc>
      </w:tr>
    </w:tbl>
    <w:p w:rsidR="002052C9" w:rsidRPr="00316AA3" w:rsidRDefault="002052C9" w:rsidP="00B91936">
      <w:pPr>
        <w:pBdr>
          <w:top w:val="nil"/>
          <w:left w:val="nil"/>
          <w:bottom w:val="nil"/>
          <w:right w:val="nil"/>
          <w:between w:val="nil"/>
        </w:pBdr>
        <w:spacing w:after="0" w:line="240" w:lineRule="auto"/>
        <w:jc w:val="both"/>
        <w:rPr>
          <w:rFonts w:ascii="Arial" w:eastAsia="Arial" w:hAnsi="Arial" w:cs="Arial"/>
          <w:color w:val="000000"/>
          <w:sz w:val="24"/>
          <w:szCs w:val="24"/>
          <w:lang w:val="es-ES"/>
        </w:rPr>
      </w:pPr>
    </w:p>
    <w:p w:rsidR="002052C9" w:rsidRPr="00316AA3" w:rsidRDefault="002052C9" w:rsidP="00B91936">
      <w:pPr>
        <w:pBdr>
          <w:top w:val="nil"/>
          <w:left w:val="nil"/>
          <w:bottom w:val="nil"/>
          <w:right w:val="nil"/>
          <w:between w:val="nil"/>
        </w:pBdr>
        <w:spacing w:after="0" w:line="240" w:lineRule="auto"/>
        <w:jc w:val="both"/>
        <w:rPr>
          <w:rFonts w:ascii="Arial" w:eastAsia="Arial" w:hAnsi="Arial" w:cs="Arial"/>
          <w:color w:val="000000"/>
          <w:sz w:val="24"/>
          <w:szCs w:val="24"/>
          <w:lang w:val="es-ES"/>
        </w:rPr>
      </w:pPr>
    </w:p>
    <w:tbl>
      <w:tblPr>
        <w:tblStyle w:val="Tablaconcuadrcula"/>
        <w:tblW w:w="9243" w:type="dxa"/>
        <w:tblInd w:w="-34" w:type="dxa"/>
        <w:tblLook w:val="04A0" w:firstRow="1" w:lastRow="0" w:firstColumn="1" w:lastColumn="0" w:noHBand="0" w:noVBand="1"/>
      </w:tblPr>
      <w:tblGrid>
        <w:gridCol w:w="9243"/>
      </w:tblGrid>
      <w:tr w:rsidR="002052C9">
        <w:tc>
          <w:tcPr>
            <w:tcW w:w="9243" w:type="dxa"/>
            <w:vAlign w:val="bottom"/>
          </w:tcPr>
          <w:p w:rsidR="002052C9" w:rsidRDefault="00DD35DC">
            <w:pPr>
              <w:spacing w:before="240"/>
              <w:rPr>
                <w:rFonts w:ascii="Arial" w:eastAsia="Arial" w:hAnsi="Arial" w:cs="Arial"/>
                <w:b/>
                <w:color w:val="000000"/>
                <w:sz w:val="24"/>
                <w:szCs w:val="24"/>
              </w:rPr>
            </w:pPr>
            <w:r>
              <w:rPr>
                <w:rFonts w:ascii="Arial" w:eastAsia="Arial" w:hAnsi="Arial" w:cs="Arial"/>
                <w:b/>
                <w:color w:val="000000"/>
                <w:sz w:val="24"/>
                <w:szCs w:val="24"/>
              </w:rPr>
              <w:t xml:space="preserve">MONTO TOTAL </w:t>
            </w:r>
            <w:r w:rsidR="00EC56F3">
              <w:rPr>
                <w:rFonts w:ascii="Arial" w:eastAsia="Arial" w:hAnsi="Arial" w:cs="Arial"/>
                <w:b/>
                <w:color w:val="000000"/>
                <w:sz w:val="24"/>
                <w:szCs w:val="24"/>
              </w:rPr>
              <w:t>DI</w:t>
            </w:r>
            <w:r w:rsidR="00316AA3">
              <w:rPr>
                <w:rFonts w:ascii="Arial" w:eastAsia="Arial" w:hAnsi="Arial" w:cs="Arial"/>
                <w:b/>
                <w:color w:val="000000"/>
                <w:sz w:val="24"/>
                <w:szCs w:val="24"/>
              </w:rPr>
              <w:t xml:space="preserve">SPONIBLE ADQUISICION $ </w:t>
            </w:r>
            <w:r w:rsidR="0075033A">
              <w:rPr>
                <w:rFonts w:ascii="Arial" w:eastAsia="Arial" w:hAnsi="Arial" w:cs="Arial"/>
                <w:b/>
                <w:color w:val="000000"/>
                <w:sz w:val="24"/>
                <w:szCs w:val="24"/>
              </w:rPr>
              <w:t>661.950</w:t>
            </w:r>
            <w:r>
              <w:rPr>
                <w:rFonts w:ascii="Arial" w:eastAsia="Arial" w:hAnsi="Arial" w:cs="Arial"/>
                <w:b/>
                <w:color w:val="000000"/>
                <w:sz w:val="24"/>
                <w:szCs w:val="24"/>
              </w:rPr>
              <w:t>.-</w:t>
            </w:r>
          </w:p>
        </w:tc>
      </w:tr>
    </w:tbl>
    <w:p w:rsidR="002052C9" w:rsidRDefault="002052C9">
      <w:pPr>
        <w:pBdr>
          <w:top w:val="nil"/>
          <w:left w:val="nil"/>
          <w:bottom w:val="nil"/>
          <w:right w:val="nil"/>
          <w:between w:val="nil"/>
        </w:pBdr>
        <w:spacing w:after="0" w:line="240" w:lineRule="auto"/>
        <w:rPr>
          <w:rFonts w:ascii="Arial" w:eastAsia="Arial" w:hAnsi="Arial" w:cs="Arial"/>
          <w:color w:val="000000"/>
          <w:sz w:val="24"/>
          <w:szCs w:val="24"/>
        </w:rPr>
      </w:pPr>
    </w:p>
    <w:p w:rsidR="002052C9" w:rsidRDefault="00DD35DC">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REQUISITOS</w:t>
      </w:r>
      <w:r>
        <w:rPr>
          <w:rFonts w:ascii="Arial" w:eastAsia="Arial" w:hAnsi="Arial" w:cs="Arial"/>
          <w:color w:val="000000"/>
          <w:sz w:val="24"/>
          <w:szCs w:val="24"/>
        </w:rPr>
        <w:t>:</w:t>
      </w:r>
    </w:p>
    <w:p w:rsidR="002052C9" w:rsidRDefault="002052C9">
      <w:pPr>
        <w:pBdr>
          <w:top w:val="nil"/>
          <w:left w:val="nil"/>
          <w:bottom w:val="nil"/>
          <w:right w:val="nil"/>
          <w:between w:val="nil"/>
        </w:pBdr>
        <w:spacing w:after="0" w:line="240" w:lineRule="auto"/>
        <w:jc w:val="both"/>
        <w:rPr>
          <w:rFonts w:ascii="Arial" w:eastAsia="Arial" w:hAnsi="Arial" w:cs="Arial"/>
          <w:color w:val="000000"/>
          <w:sz w:val="24"/>
          <w:szCs w:val="24"/>
        </w:rPr>
      </w:pPr>
    </w:p>
    <w:p w:rsidR="002052C9" w:rsidRDefault="00DD35DC">
      <w:pPr>
        <w:numPr>
          <w:ilvl w:val="0"/>
          <w:numId w:val="2"/>
        </w:numPr>
        <w:pBdr>
          <w:top w:val="nil"/>
          <w:left w:val="nil"/>
          <w:bottom w:val="nil"/>
          <w:right w:val="nil"/>
          <w:between w:val="nil"/>
        </w:pBdr>
        <w:spacing w:after="0" w:line="240" w:lineRule="auto"/>
        <w:ind w:left="283" w:hanging="425"/>
        <w:jc w:val="both"/>
        <w:rPr>
          <w:rFonts w:ascii="Arial" w:eastAsia="Arial" w:hAnsi="Arial" w:cs="Arial"/>
          <w:color w:val="000000"/>
          <w:sz w:val="24"/>
          <w:szCs w:val="24"/>
        </w:rPr>
      </w:pPr>
      <w:r>
        <w:rPr>
          <w:rFonts w:ascii="Arial" w:eastAsia="Arial" w:hAnsi="Arial" w:cs="Arial"/>
          <w:color w:val="000000"/>
          <w:sz w:val="24"/>
          <w:szCs w:val="24"/>
        </w:rPr>
        <w:t>La cotización no debe superar el presupuesto total disponible informado, de no ser así la oferta quedara inadmisible.</w:t>
      </w:r>
    </w:p>
    <w:p w:rsidR="002052C9" w:rsidRDefault="002052C9">
      <w:pPr>
        <w:pBdr>
          <w:top w:val="nil"/>
          <w:left w:val="nil"/>
          <w:bottom w:val="nil"/>
          <w:right w:val="nil"/>
          <w:between w:val="nil"/>
        </w:pBdr>
        <w:spacing w:after="0" w:line="240" w:lineRule="auto"/>
        <w:ind w:left="-142"/>
        <w:jc w:val="both"/>
        <w:rPr>
          <w:rFonts w:ascii="Arial" w:eastAsia="Arial" w:hAnsi="Arial" w:cs="Arial"/>
          <w:color w:val="000000"/>
          <w:sz w:val="24"/>
          <w:szCs w:val="24"/>
        </w:rPr>
      </w:pPr>
    </w:p>
    <w:p w:rsidR="002052C9" w:rsidRDefault="00DD35DC">
      <w:pPr>
        <w:numPr>
          <w:ilvl w:val="0"/>
          <w:numId w:val="2"/>
        </w:numPr>
        <w:pBdr>
          <w:top w:val="nil"/>
          <w:left w:val="nil"/>
          <w:bottom w:val="nil"/>
          <w:right w:val="nil"/>
          <w:between w:val="nil"/>
        </w:pBdr>
        <w:spacing w:after="0" w:line="240" w:lineRule="auto"/>
        <w:ind w:left="283" w:hanging="425"/>
        <w:jc w:val="both"/>
        <w:rPr>
          <w:rFonts w:ascii="Arial" w:eastAsia="Arial" w:hAnsi="Arial" w:cs="Arial"/>
          <w:color w:val="000000"/>
          <w:sz w:val="24"/>
          <w:szCs w:val="24"/>
        </w:rPr>
      </w:pPr>
      <w:r>
        <w:rPr>
          <w:rFonts w:ascii="Arial" w:eastAsia="Arial" w:hAnsi="Arial" w:cs="Arial"/>
          <w:color w:val="000000"/>
          <w:sz w:val="24"/>
          <w:szCs w:val="24"/>
        </w:rPr>
        <w:t xml:space="preserve">El proveedor deberá subir una </w:t>
      </w:r>
      <w:r>
        <w:rPr>
          <w:rFonts w:ascii="Arial" w:eastAsia="Arial" w:hAnsi="Arial" w:cs="Arial"/>
          <w:b/>
          <w:color w:val="000000"/>
          <w:sz w:val="24"/>
          <w:szCs w:val="24"/>
        </w:rPr>
        <w:t>ficha y/o cotización detallada como archivo</w:t>
      </w:r>
      <w:r>
        <w:rPr>
          <w:rFonts w:ascii="Arial" w:eastAsia="Arial" w:hAnsi="Arial" w:cs="Arial"/>
          <w:color w:val="000000"/>
          <w:sz w:val="24"/>
          <w:szCs w:val="24"/>
        </w:rPr>
        <w:t xml:space="preserve"> </w:t>
      </w:r>
      <w:r>
        <w:rPr>
          <w:rFonts w:ascii="Arial" w:eastAsia="Arial" w:hAnsi="Arial" w:cs="Arial"/>
          <w:b/>
          <w:color w:val="000000"/>
          <w:sz w:val="24"/>
          <w:szCs w:val="24"/>
        </w:rPr>
        <w:t xml:space="preserve">adjunto, </w:t>
      </w:r>
      <w:r>
        <w:rPr>
          <w:rFonts w:ascii="Arial" w:eastAsia="Arial" w:hAnsi="Arial" w:cs="Arial"/>
          <w:color w:val="000000"/>
          <w:sz w:val="24"/>
          <w:szCs w:val="24"/>
        </w:rPr>
        <w:t xml:space="preserve">del producto requerido y el valor total de la cotización debe incluir todos los costos asociados a la entrega y despacho, de no ser así la oferta será declarada inadmisible. </w:t>
      </w:r>
    </w:p>
    <w:p w:rsidR="002052C9" w:rsidRDefault="002052C9">
      <w:pPr>
        <w:pBdr>
          <w:top w:val="nil"/>
          <w:left w:val="nil"/>
          <w:bottom w:val="nil"/>
          <w:right w:val="nil"/>
          <w:between w:val="nil"/>
        </w:pBdr>
        <w:spacing w:after="0" w:line="240" w:lineRule="auto"/>
        <w:ind w:left="283"/>
        <w:jc w:val="both"/>
        <w:rPr>
          <w:rFonts w:ascii="Arial" w:eastAsia="Arial" w:hAnsi="Arial" w:cs="Arial"/>
          <w:color w:val="000000"/>
          <w:sz w:val="24"/>
          <w:szCs w:val="24"/>
        </w:rPr>
      </w:pPr>
    </w:p>
    <w:p w:rsidR="002052C9" w:rsidRDefault="00DD35DC">
      <w:pPr>
        <w:numPr>
          <w:ilvl w:val="0"/>
          <w:numId w:val="2"/>
        </w:numPr>
        <w:pBdr>
          <w:top w:val="nil"/>
          <w:left w:val="nil"/>
          <w:bottom w:val="nil"/>
          <w:right w:val="nil"/>
          <w:between w:val="nil"/>
        </w:pBdr>
        <w:spacing w:after="0" w:line="240" w:lineRule="auto"/>
        <w:ind w:left="283" w:hanging="425"/>
        <w:jc w:val="both"/>
        <w:rPr>
          <w:rFonts w:ascii="Arial" w:eastAsia="Arial" w:hAnsi="Arial" w:cs="Arial"/>
          <w:color w:val="000000"/>
          <w:sz w:val="24"/>
          <w:szCs w:val="24"/>
        </w:rPr>
      </w:pPr>
      <w:r>
        <w:rPr>
          <w:rFonts w:ascii="Arial" w:eastAsia="Arial" w:hAnsi="Arial" w:cs="Arial"/>
          <w:color w:val="000000"/>
          <w:sz w:val="24"/>
          <w:szCs w:val="24"/>
        </w:rPr>
        <w:t>El plazo de entrega de los productos no debe exceder los 10 días hábiles una vez aceptada la Orden de compra (la aceptación de la orden de compra deberá realizarse en el portal dentro de las 48 hrs siguientes a la respectiva emisión).</w:t>
      </w:r>
    </w:p>
    <w:p w:rsidR="002052C9" w:rsidRDefault="002052C9">
      <w:pPr>
        <w:pBdr>
          <w:top w:val="nil"/>
          <w:left w:val="nil"/>
          <w:bottom w:val="nil"/>
          <w:right w:val="nil"/>
          <w:between w:val="nil"/>
        </w:pBdr>
        <w:spacing w:after="0" w:line="240" w:lineRule="auto"/>
        <w:jc w:val="both"/>
        <w:rPr>
          <w:rFonts w:ascii="Arial" w:eastAsia="Arial" w:hAnsi="Arial" w:cs="Arial"/>
          <w:color w:val="000000"/>
          <w:sz w:val="24"/>
          <w:szCs w:val="24"/>
        </w:rPr>
      </w:pPr>
    </w:p>
    <w:p w:rsidR="002052C9" w:rsidRDefault="00DD35DC">
      <w:pPr>
        <w:numPr>
          <w:ilvl w:val="0"/>
          <w:numId w:val="2"/>
        </w:numPr>
        <w:pBdr>
          <w:top w:val="nil"/>
          <w:left w:val="nil"/>
          <w:bottom w:val="nil"/>
          <w:right w:val="nil"/>
          <w:between w:val="nil"/>
        </w:pBdr>
        <w:spacing w:after="0" w:line="240" w:lineRule="auto"/>
        <w:ind w:left="283" w:hanging="425"/>
        <w:jc w:val="both"/>
        <w:rPr>
          <w:rFonts w:ascii="Arial" w:eastAsia="Arial" w:hAnsi="Arial" w:cs="Arial"/>
          <w:color w:val="000000"/>
          <w:sz w:val="24"/>
          <w:szCs w:val="24"/>
        </w:rPr>
      </w:pPr>
      <w:r>
        <w:rPr>
          <w:rFonts w:ascii="Arial" w:eastAsia="Arial" w:hAnsi="Arial" w:cs="Arial"/>
          <w:color w:val="000000"/>
          <w:sz w:val="24"/>
          <w:szCs w:val="24"/>
        </w:rPr>
        <w:t>Se solicita fiel cumplimiento de lo informado en su cotización.</w:t>
      </w:r>
    </w:p>
    <w:p w:rsidR="002052C9" w:rsidRDefault="002052C9">
      <w:pPr>
        <w:pStyle w:val="Prrafodelista"/>
        <w:rPr>
          <w:rFonts w:ascii="Arial" w:eastAsia="Arial" w:hAnsi="Arial" w:cs="Arial"/>
          <w:color w:val="000000"/>
          <w:sz w:val="12"/>
          <w:szCs w:val="24"/>
        </w:rPr>
      </w:pPr>
    </w:p>
    <w:p w:rsidR="002052C9" w:rsidRDefault="00DD35DC">
      <w:pPr>
        <w:numPr>
          <w:ilvl w:val="0"/>
          <w:numId w:val="2"/>
        </w:numPr>
        <w:pBdr>
          <w:top w:val="nil"/>
          <w:left w:val="nil"/>
          <w:bottom w:val="nil"/>
          <w:right w:val="nil"/>
          <w:between w:val="nil"/>
        </w:pBdr>
        <w:spacing w:after="0" w:line="240" w:lineRule="auto"/>
        <w:ind w:left="283" w:hanging="425"/>
        <w:jc w:val="both"/>
        <w:rPr>
          <w:rFonts w:ascii="Arial" w:eastAsia="Arial" w:hAnsi="Arial" w:cs="Arial"/>
          <w:color w:val="000000"/>
          <w:sz w:val="24"/>
          <w:szCs w:val="24"/>
        </w:rPr>
      </w:pPr>
      <w:r>
        <w:rPr>
          <w:rFonts w:ascii="Arial" w:eastAsia="Arial" w:hAnsi="Arial" w:cs="Arial"/>
          <w:color w:val="000000"/>
          <w:sz w:val="24"/>
          <w:szCs w:val="24"/>
        </w:rPr>
        <w:lastRenderedPageBreak/>
        <w:t>Se solicita no subir las ofertas en archivos “Winrar”, debido a que desde el 01 de abril de 2019, Gendarmería aplicó una nueva política de seguridad en el antivirus institucional que bloquea estos archivos, estando solo autorizado para abrir archivos comprimidos en formato .zip o .7zip.</w:t>
      </w:r>
    </w:p>
    <w:p w:rsidR="002052C9" w:rsidRDefault="002052C9">
      <w:pPr>
        <w:pStyle w:val="Prrafodelista"/>
        <w:rPr>
          <w:rFonts w:ascii="Arial" w:eastAsia="Arial" w:hAnsi="Arial" w:cs="Arial"/>
          <w:color w:val="000000"/>
          <w:sz w:val="8"/>
          <w:szCs w:val="24"/>
        </w:rPr>
      </w:pPr>
    </w:p>
    <w:p w:rsidR="002052C9" w:rsidRDefault="00DD35DC">
      <w:pPr>
        <w:numPr>
          <w:ilvl w:val="0"/>
          <w:numId w:val="2"/>
        </w:numPr>
        <w:pBdr>
          <w:top w:val="nil"/>
          <w:left w:val="nil"/>
          <w:bottom w:val="nil"/>
          <w:right w:val="nil"/>
          <w:between w:val="nil"/>
        </w:pBdr>
        <w:spacing w:after="0" w:line="240" w:lineRule="auto"/>
        <w:ind w:left="283" w:hanging="425"/>
        <w:jc w:val="both"/>
        <w:rPr>
          <w:rFonts w:ascii="Arial" w:hAnsi="Arial" w:cs="Arial"/>
          <w:sz w:val="24"/>
          <w:szCs w:val="24"/>
        </w:rPr>
      </w:pPr>
      <w:r>
        <w:rPr>
          <w:rFonts w:ascii="Arial" w:hAnsi="Arial" w:cs="Arial"/>
          <w:sz w:val="24"/>
          <w:szCs w:val="24"/>
        </w:rPr>
        <w:t>El despacho de los productos deberá realizarse en</w:t>
      </w:r>
      <w:r w:rsidR="00B91936">
        <w:rPr>
          <w:rFonts w:ascii="Arial" w:hAnsi="Arial" w:cs="Arial"/>
          <w:sz w:val="24"/>
          <w:szCs w:val="24"/>
        </w:rPr>
        <w:t xml:space="preserve"> el C.D.P. de </w:t>
      </w:r>
      <w:r w:rsidR="0028575F">
        <w:rPr>
          <w:rFonts w:ascii="Arial" w:hAnsi="Arial" w:cs="Arial"/>
          <w:sz w:val="24"/>
          <w:szCs w:val="24"/>
        </w:rPr>
        <w:t>Traiguén de</w:t>
      </w:r>
      <w:r>
        <w:rPr>
          <w:rFonts w:ascii="Arial" w:hAnsi="Arial" w:cs="Arial"/>
          <w:sz w:val="24"/>
          <w:szCs w:val="24"/>
        </w:rPr>
        <w:t xml:space="preserve"> Gendarmería de Chile, ubicado en calle </w:t>
      </w:r>
      <w:r w:rsidR="00B91936">
        <w:rPr>
          <w:rFonts w:ascii="Arial" w:hAnsi="Arial" w:cs="Arial"/>
          <w:sz w:val="24"/>
          <w:szCs w:val="24"/>
        </w:rPr>
        <w:t xml:space="preserve">Coronel Urrutia </w:t>
      </w:r>
      <w:r>
        <w:rPr>
          <w:rFonts w:ascii="Arial" w:hAnsi="Arial" w:cs="Arial"/>
          <w:sz w:val="24"/>
          <w:szCs w:val="24"/>
        </w:rPr>
        <w:t xml:space="preserve"> N° </w:t>
      </w:r>
      <w:r w:rsidR="00B91936">
        <w:rPr>
          <w:rFonts w:ascii="Arial" w:hAnsi="Arial" w:cs="Arial"/>
          <w:sz w:val="24"/>
          <w:szCs w:val="24"/>
        </w:rPr>
        <w:t>129 de la ciudad de  Traiguén</w:t>
      </w:r>
      <w:r>
        <w:rPr>
          <w:rFonts w:ascii="Arial" w:hAnsi="Arial" w:cs="Arial"/>
          <w:sz w:val="24"/>
          <w:szCs w:val="24"/>
        </w:rPr>
        <w:t xml:space="preserve">,  de lunes a viernes desde las </w:t>
      </w:r>
      <w:r w:rsidR="005A6F0B">
        <w:rPr>
          <w:rFonts w:ascii="Arial" w:hAnsi="Arial" w:cs="Arial"/>
          <w:sz w:val="24"/>
          <w:szCs w:val="24"/>
        </w:rPr>
        <w:t>08:30 hrs</w:t>
      </w:r>
      <w:r>
        <w:rPr>
          <w:rFonts w:ascii="Arial" w:hAnsi="Arial" w:cs="Arial"/>
          <w:sz w:val="24"/>
          <w:szCs w:val="24"/>
        </w:rPr>
        <w:t xml:space="preserve"> a las </w:t>
      </w:r>
      <w:r w:rsidR="005A6F0B">
        <w:rPr>
          <w:rFonts w:ascii="Arial" w:hAnsi="Arial" w:cs="Arial"/>
          <w:sz w:val="24"/>
          <w:szCs w:val="24"/>
        </w:rPr>
        <w:t>17:30</w:t>
      </w:r>
      <w:r>
        <w:rPr>
          <w:rFonts w:ascii="Arial" w:hAnsi="Arial" w:cs="Arial"/>
          <w:sz w:val="24"/>
          <w:szCs w:val="24"/>
        </w:rPr>
        <w:t xml:space="preserve"> hrs.</w:t>
      </w:r>
    </w:p>
    <w:p w:rsidR="002052C9" w:rsidRDefault="002052C9">
      <w:pPr>
        <w:pStyle w:val="Prrafodelista"/>
        <w:rPr>
          <w:rFonts w:ascii="Arial" w:hAnsi="Arial" w:cs="Arial"/>
          <w:sz w:val="24"/>
          <w:szCs w:val="24"/>
        </w:rPr>
      </w:pPr>
    </w:p>
    <w:p w:rsidR="002052C9" w:rsidRDefault="00DD35DC">
      <w:pPr>
        <w:numPr>
          <w:ilvl w:val="0"/>
          <w:numId w:val="2"/>
        </w:numPr>
        <w:pBdr>
          <w:top w:val="nil"/>
          <w:left w:val="nil"/>
          <w:bottom w:val="nil"/>
          <w:right w:val="nil"/>
          <w:between w:val="nil"/>
        </w:pBdr>
        <w:spacing w:after="0" w:line="240" w:lineRule="auto"/>
        <w:ind w:left="283" w:hanging="425"/>
        <w:jc w:val="both"/>
        <w:rPr>
          <w:rFonts w:ascii="Arial" w:eastAsia="Arial" w:hAnsi="Arial" w:cs="Arial"/>
          <w:color w:val="000000"/>
          <w:sz w:val="24"/>
          <w:szCs w:val="24"/>
        </w:rPr>
      </w:pPr>
      <w:r>
        <w:rPr>
          <w:rFonts w:ascii="Arial" w:eastAsia="Arial" w:hAnsi="Arial" w:cs="Arial"/>
          <w:color w:val="000000"/>
          <w:sz w:val="24"/>
          <w:szCs w:val="24"/>
        </w:rPr>
        <w:t xml:space="preserve">Al momento de enviar cotización a través de la plataforma </w:t>
      </w:r>
      <w:hyperlink r:id="rId8">
        <w:r>
          <w:rPr>
            <w:rFonts w:ascii="Arial" w:eastAsia="Arial" w:hAnsi="Arial" w:cs="Arial"/>
            <w:color w:val="0000FF"/>
            <w:sz w:val="24"/>
            <w:szCs w:val="24"/>
            <w:u w:val="single"/>
          </w:rPr>
          <w:t>www.mercadopublico.cl</w:t>
        </w:r>
      </w:hyperlink>
      <w:r>
        <w:rPr>
          <w:rFonts w:ascii="Arial" w:eastAsia="Arial" w:hAnsi="Arial" w:cs="Arial"/>
          <w:color w:val="000000"/>
          <w:sz w:val="24"/>
          <w:szCs w:val="24"/>
        </w:rPr>
        <w:t>, deberá suscribir electrónicamente la declaración jurada en la que declare no estar afecto a ninguna inhabilidad para contratar con la administración del estado.</w:t>
      </w:r>
    </w:p>
    <w:p w:rsidR="002052C9" w:rsidRDefault="002052C9">
      <w:pPr>
        <w:pBdr>
          <w:top w:val="nil"/>
          <w:left w:val="nil"/>
          <w:bottom w:val="nil"/>
          <w:right w:val="nil"/>
          <w:between w:val="nil"/>
        </w:pBdr>
        <w:spacing w:after="0" w:line="240" w:lineRule="auto"/>
        <w:ind w:left="283"/>
        <w:jc w:val="both"/>
        <w:rPr>
          <w:rFonts w:ascii="Arial" w:eastAsia="Arial" w:hAnsi="Arial" w:cs="Arial"/>
          <w:color w:val="000000"/>
          <w:sz w:val="24"/>
          <w:szCs w:val="24"/>
        </w:rPr>
      </w:pPr>
    </w:p>
    <w:tbl>
      <w:tblPr>
        <w:tblStyle w:val="Tablaconcuadrcula"/>
        <w:tblW w:w="9214" w:type="dxa"/>
        <w:tblInd w:w="108" w:type="dxa"/>
        <w:tblLook w:val="04A0" w:firstRow="1" w:lastRow="0" w:firstColumn="1" w:lastColumn="0" w:noHBand="0" w:noVBand="1"/>
      </w:tblPr>
      <w:tblGrid>
        <w:gridCol w:w="9214"/>
      </w:tblGrid>
      <w:tr w:rsidR="002052C9">
        <w:trPr>
          <w:trHeight w:val="699"/>
        </w:trPr>
        <w:tc>
          <w:tcPr>
            <w:tcW w:w="9214" w:type="dxa"/>
          </w:tcPr>
          <w:p w:rsidR="002052C9" w:rsidRDefault="002052C9">
            <w:pPr>
              <w:jc w:val="both"/>
              <w:rPr>
                <w:rFonts w:ascii="Arial" w:eastAsia="Arial" w:hAnsi="Arial" w:cs="Arial"/>
                <w:color w:val="000000"/>
                <w:sz w:val="24"/>
                <w:szCs w:val="24"/>
              </w:rPr>
            </w:pPr>
          </w:p>
          <w:tbl>
            <w:tblPr>
              <w:tblStyle w:val="a0"/>
              <w:tblW w:w="8853" w:type="dxa"/>
              <w:tblInd w:w="8" w:type="dxa"/>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4696"/>
              <w:gridCol w:w="2410"/>
              <w:gridCol w:w="1747"/>
            </w:tblGrid>
            <w:tr w:rsidR="002052C9">
              <w:tc>
                <w:tcPr>
                  <w:tcW w:w="4696" w:type="dxa"/>
                  <w:tcBorders>
                    <w:top w:val="single" w:sz="6" w:space="0" w:color="000000"/>
                    <w:left w:val="single" w:sz="6" w:space="0" w:color="000000"/>
                    <w:bottom w:val="single" w:sz="6" w:space="0" w:color="000000"/>
                    <w:right w:val="single" w:sz="6" w:space="0" w:color="000000"/>
                  </w:tcBorders>
                  <w:shd w:val="clear" w:color="auto" w:fill="auto"/>
                </w:tcPr>
                <w:p w:rsidR="002052C9" w:rsidRDefault="00DD35DC">
                  <w:pPr>
                    <w:jc w:val="center"/>
                    <w:rPr>
                      <w:rFonts w:ascii="Quattrocento Sans" w:eastAsia="Quattrocento Sans" w:hAnsi="Quattrocento Sans" w:cs="Quattrocento Sans"/>
                      <w:sz w:val="18"/>
                      <w:szCs w:val="18"/>
                    </w:rPr>
                  </w:pPr>
                  <w:r>
                    <w:rPr>
                      <w:rFonts w:ascii="Arial" w:eastAsia="Arial" w:hAnsi="Arial" w:cs="Arial"/>
                      <w:sz w:val="24"/>
                      <w:szCs w:val="24"/>
                    </w:rPr>
                    <w:t>Nombre </w:t>
                  </w:r>
                </w:p>
              </w:tc>
              <w:tc>
                <w:tcPr>
                  <w:tcW w:w="2410" w:type="dxa"/>
                  <w:tcBorders>
                    <w:top w:val="single" w:sz="6" w:space="0" w:color="000000"/>
                    <w:left w:val="nil"/>
                    <w:bottom w:val="single" w:sz="6" w:space="0" w:color="000000"/>
                    <w:right w:val="single" w:sz="6" w:space="0" w:color="000000"/>
                  </w:tcBorders>
                  <w:shd w:val="clear" w:color="auto" w:fill="auto"/>
                </w:tcPr>
                <w:p w:rsidR="002052C9" w:rsidRDefault="00DD35DC">
                  <w:pPr>
                    <w:jc w:val="center"/>
                    <w:rPr>
                      <w:rFonts w:ascii="Quattrocento Sans" w:eastAsia="Quattrocento Sans" w:hAnsi="Quattrocento Sans" w:cs="Quattrocento Sans"/>
                      <w:sz w:val="18"/>
                      <w:szCs w:val="18"/>
                    </w:rPr>
                  </w:pPr>
                  <w:r>
                    <w:rPr>
                      <w:rFonts w:ascii="Arial" w:eastAsia="Arial" w:hAnsi="Arial" w:cs="Arial"/>
                      <w:sz w:val="24"/>
                      <w:szCs w:val="24"/>
                    </w:rPr>
                    <w:t>Porcentajes </w:t>
                  </w:r>
                </w:p>
              </w:tc>
              <w:tc>
                <w:tcPr>
                  <w:tcW w:w="1747" w:type="dxa"/>
                  <w:tcBorders>
                    <w:top w:val="single" w:sz="6" w:space="0" w:color="000000"/>
                    <w:left w:val="nil"/>
                    <w:bottom w:val="single" w:sz="6" w:space="0" w:color="000000"/>
                    <w:right w:val="single" w:sz="6" w:space="0" w:color="000000"/>
                  </w:tcBorders>
                </w:tcPr>
                <w:p w:rsidR="002052C9" w:rsidRDefault="00DD35DC">
                  <w:pPr>
                    <w:jc w:val="center"/>
                    <w:rPr>
                      <w:rFonts w:ascii="Arial" w:eastAsia="Arial" w:hAnsi="Arial" w:cs="Arial"/>
                      <w:sz w:val="24"/>
                      <w:szCs w:val="24"/>
                    </w:rPr>
                  </w:pPr>
                  <w:r>
                    <w:rPr>
                      <w:rFonts w:ascii="Arial" w:eastAsia="Arial" w:hAnsi="Arial" w:cs="Arial"/>
                      <w:sz w:val="24"/>
                      <w:szCs w:val="24"/>
                    </w:rPr>
                    <w:t>Puntaje</w:t>
                  </w:r>
                </w:p>
              </w:tc>
            </w:tr>
            <w:tr w:rsidR="002052C9">
              <w:tc>
                <w:tcPr>
                  <w:tcW w:w="4696" w:type="dxa"/>
                  <w:tcBorders>
                    <w:top w:val="nil"/>
                    <w:left w:val="single" w:sz="6" w:space="0" w:color="000000"/>
                    <w:bottom w:val="single" w:sz="6" w:space="0" w:color="000000"/>
                    <w:right w:val="single" w:sz="6" w:space="0" w:color="000000"/>
                  </w:tcBorders>
                  <w:shd w:val="clear" w:color="auto" w:fill="auto"/>
                </w:tcPr>
                <w:p w:rsidR="002052C9" w:rsidRDefault="00DD35DC">
                  <w:pPr>
                    <w:jc w:val="both"/>
                    <w:rPr>
                      <w:rFonts w:ascii="Arial" w:eastAsia="Quattrocento Sans" w:hAnsi="Arial" w:cs="Arial"/>
                      <w:sz w:val="24"/>
                      <w:szCs w:val="24"/>
                    </w:rPr>
                  </w:pPr>
                  <w:r>
                    <w:rPr>
                      <w:rFonts w:ascii="Arial" w:eastAsia="Quattrocento Sans" w:hAnsi="Arial" w:cs="Arial"/>
                      <w:sz w:val="24"/>
                      <w:szCs w:val="24"/>
                    </w:rPr>
                    <w:t>Precio</w:t>
                  </w:r>
                </w:p>
              </w:tc>
              <w:tc>
                <w:tcPr>
                  <w:tcW w:w="2410" w:type="dxa"/>
                  <w:tcBorders>
                    <w:top w:val="nil"/>
                    <w:left w:val="nil"/>
                    <w:bottom w:val="single" w:sz="6" w:space="0" w:color="000000"/>
                    <w:right w:val="single" w:sz="6" w:space="0" w:color="000000"/>
                  </w:tcBorders>
                  <w:shd w:val="clear" w:color="auto" w:fill="auto"/>
                </w:tcPr>
                <w:p w:rsidR="002052C9" w:rsidRDefault="00DD35DC">
                  <w:pPr>
                    <w:jc w:val="center"/>
                    <w:rPr>
                      <w:rFonts w:ascii="Quattrocento Sans" w:eastAsia="Quattrocento Sans" w:hAnsi="Quattrocento Sans" w:cs="Quattrocento Sans"/>
                      <w:sz w:val="18"/>
                      <w:szCs w:val="18"/>
                    </w:rPr>
                  </w:pPr>
                  <w:r>
                    <w:rPr>
                      <w:rFonts w:ascii="Arial" w:eastAsia="Arial" w:hAnsi="Arial" w:cs="Arial"/>
                      <w:sz w:val="24"/>
                      <w:szCs w:val="24"/>
                    </w:rPr>
                    <w:t>50%</w:t>
                  </w:r>
                </w:p>
              </w:tc>
              <w:tc>
                <w:tcPr>
                  <w:tcW w:w="1747" w:type="dxa"/>
                  <w:tcBorders>
                    <w:top w:val="nil"/>
                    <w:left w:val="nil"/>
                    <w:bottom w:val="single" w:sz="6" w:space="0" w:color="000000"/>
                    <w:right w:val="single" w:sz="6" w:space="0" w:color="000000"/>
                  </w:tcBorders>
                </w:tcPr>
                <w:p w:rsidR="002052C9" w:rsidRDefault="00DD35DC">
                  <w:pPr>
                    <w:jc w:val="center"/>
                    <w:rPr>
                      <w:rFonts w:ascii="Arial" w:eastAsia="Arial" w:hAnsi="Arial" w:cs="Arial"/>
                      <w:sz w:val="24"/>
                      <w:szCs w:val="24"/>
                    </w:rPr>
                  </w:pPr>
                  <w:r>
                    <w:rPr>
                      <w:rFonts w:ascii="Arial" w:eastAsia="Arial" w:hAnsi="Arial" w:cs="Arial"/>
                      <w:sz w:val="24"/>
                      <w:szCs w:val="24"/>
                    </w:rPr>
                    <w:t>0-100</w:t>
                  </w:r>
                </w:p>
              </w:tc>
            </w:tr>
            <w:tr w:rsidR="002052C9">
              <w:tc>
                <w:tcPr>
                  <w:tcW w:w="4696" w:type="dxa"/>
                  <w:tcBorders>
                    <w:top w:val="nil"/>
                    <w:left w:val="single" w:sz="6" w:space="0" w:color="000000"/>
                    <w:bottom w:val="single" w:sz="4" w:space="0" w:color="auto"/>
                    <w:right w:val="single" w:sz="6" w:space="0" w:color="000000"/>
                  </w:tcBorders>
                  <w:shd w:val="clear" w:color="auto" w:fill="auto"/>
                </w:tcPr>
                <w:p w:rsidR="002052C9" w:rsidRDefault="00DD35DC">
                  <w:pPr>
                    <w:jc w:val="both"/>
                    <w:rPr>
                      <w:rFonts w:ascii="Arial" w:eastAsia="Arial" w:hAnsi="Arial" w:cs="Arial"/>
                      <w:sz w:val="24"/>
                      <w:szCs w:val="24"/>
                    </w:rPr>
                  </w:pPr>
                  <w:r>
                    <w:rPr>
                      <w:rFonts w:ascii="Arial" w:eastAsia="Arial" w:hAnsi="Arial" w:cs="Arial"/>
                      <w:sz w:val="24"/>
                      <w:szCs w:val="24"/>
                    </w:rPr>
                    <w:t>Garantía</w:t>
                  </w:r>
                </w:p>
              </w:tc>
              <w:tc>
                <w:tcPr>
                  <w:tcW w:w="2410" w:type="dxa"/>
                  <w:tcBorders>
                    <w:top w:val="nil"/>
                    <w:left w:val="nil"/>
                    <w:bottom w:val="single" w:sz="4" w:space="0" w:color="auto"/>
                    <w:right w:val="single" w:sz="6" w:space="0" w:color="000000"/>
                  </w:tcBorders>
                  <w:shd w:val="clear" w:color="auto" w:fill="auto"/>
                </w:tcPr>
                <w:p w:rsidR="002052C9" w:rsidRDefault="00027BA7">
                  <w:pPr>
                    <w:jc w:val="center"/>
                    <w:rPr>
                      <w:rFonts w:ascii="Arial" w:eastAsia="Arial" w:hAnsi="Arial" w:cs="Arial"/>
                      <w:sz w:val="24"/>
                      <w:szCs w:val="24"/>
                    </w:rPr>
                  </w:pPr>
                  <w:r>
                    <w:rPr>
                      <w:rFonts w:ascii="Arial" w:eastAsia="Arial" w:hAnsi="Arial" w:cs="Arial"/>
                      <w:sz w:val="24"/>
                      <w:szCs w:val="24"/>
                    </w:rPr>
                    <w:t>5</w:t>
                  </w:r>
                  <w:r w:rsidR="00DD35DC">
                    <w:rPr>
                      <w:rFonts w:ascii="Arial" w:eastAsia="Arial" w:hAnsi="Arial" w:cs="Arial"/>
                      <w:sz w:val="24"/>
                      <w:szCs w:val="24"/>
                    </w:rPr>
                    <w:t>%</w:t>
                  </w:r>
                </w:p>
              </w:tc>
              <w:tc>
                <w:tcPr>
                  <w:tcW w:w="1747" w:type="dxa"/>
                  <w:tcBorders>
                    <w:top w:val="nil"/>
                    <w:left w:val="nil"/>
                    <w:bottom w:val="single" w:sz="4" w:space="0" w:color="auto"/>
                    <w:right w:val="single" w:sz="6" w:space="0" w:color="000000"/>
                  </w:tcBorders>
                </w:tcPr>
                <w:p w:rsidR="002052C9" w:rsidRDefault="00DD35DC">
                  <w:pPr>
                    <w:jc w:val="center"/>
                    <w:rPr>
                      <w:rFonts w:ascii="Arial" w:eastAsia="Arial" w:hAnsi="Arial" w:cs="Arial"/>
                      <w:sz w:val="24"/>
                      <w:szCs w:val="24"/>
                    </w:rPr>
                  </w:pPr>
                  <w:r>
                    <w:rPr>
                      <w:rFonts w:ascii="Arial" w:eastAsia="Arial" w:hAnsi="Arial" w:cs="Arial"/>
                      <w:sz w:val="24"/>
                      <w:szCs w:val="24"/>
                    </w:rPr>
                    <w:t>0-100</w:t>
                  </w:r>
                </w:p>
              </w:tc>
            </w:tr>
            <w:tr w:rsidR="002052C9">
              <w:tc>
                <w:tcPr>
                  <w:tcW w:w="4696" w:type="dxa"/>
                  <w:tcBorders>
                    <w:top w:val="nil"/>
                    <w:left w:val="single" w:sz="6" w:space="0" w:color="000000"/>
                    <w:bottom w:val="single" w:sz="4" w:space="0" w:color="auto"/>
                    <w:right w:val="single" w:sz="6" w:space="0" w:color="000000"/>
                  </w:tcBorders>
                  <w:shd w:val="clear" w:color="auto" w:fill="auto"/>
                </w:tcPr>
                <w:p w:rsidR="002052C9" w:rsidRDefault="00DD35DC">
                  <w:pPr>
                    <w:jc w:val="both"/>
                    <w:rPr>
                      <w:rFonts w:ascii="Quattrocento Sans" w:eastAsia="Quattrocento Sans" w:hAnsi="Quattrocento Sans" w:cs="Quattrocento Sans"/>
                      <w:sz w:val="18"/>
                      <w:szCs w:val="18"/>
                    </w:rPr>
                  </w:pPr>
                  <w:r>
                    <w:rPr>
                      <w:rFonts w:ascii="Arial" w:eastAsia="Arial" w:hAnsi="Arial" w:cs="Arial"/>
                      <w:sz w:val="24"/>
                      <w:szCs w:val="24"/>
                    </w:rPr>
                    <w:t>Comportamiento Base</w:t>
                  </w:r>
                </w:p>
              </w:tc>
              <w:tc>
                <w:tcPr>
                  <w:tcW w:w="2410" w:type="dxa"/>
                  <w:tcBorders>
                    <w:top w:val="nil"/>
                    <w:left w:val="nil"/>
                    <w:bottom w:val="single" w:sz="4" w:space="0" w:color="auto"/>
                    <w:right w:val="single" w:sz="6" w:space="0" w:color="000000"/>
                  </w:tcBorders>
                  <w:shd w:val="clear" w:color="auto" w:fill="auto"/>
                </w:tcPr>
                <w:p w:rsidR="002052C9" w:rsidRDefault="00027BA7">
                  <w:pPr>
                    <w:jc w:val="center"/>
                    <w:rPr>
                      <w:rFonts w:ascii="Quattrocento Sans" w:eastAsia="Quattrocento Sans" w:hAnsi="Quattrocento Sans" w:cs="Quattrocento Sans"/>
                      <w:sz w:val="18"/>
                      <w:szCs w:val="18"/>
                    </w:rPr>
                  </w:pPr>
                  <w:r>
                    <w:rPr>
                      <w:rFonts w:ascii="Arial" w:eastAsia="Arial" w:hAnsi="Arial" w:cs="Arial"/>
                      <w:sz w:val="24"/>
                      <w:szCs w:val="24"/>
                    </w:rPr>
                    <w:t>40</w:t>
                  </w:r>
                  <w:r w:rsidR="00DD35DC">
                    <w:rPr>
                      <w:rFonts w:ascii="Arial" w:eastAsia="Arial" w:hAnsi="Arial" w:cs="Arial"/>
                      <w:sz w:val="24"/>
                      <w:szCs w:val="24"/>
                    </w:rPr>
                    <w:t>%</w:t>
                  </w:r>
                </w:p>
              </w:tc>
              <w:tc>
                <w:tcPr>
                  <w:tcW w:w="1747" w:type="dxa"/>
                  <w:tcBorders>
                    <w:top w:val="nil"/>
                    <w:left w:val="nil"/>
                    <w:bottom w:val="single" w:sz="4" w:space="0" w:color="auto"/>
                    <w:right w:val="single" w:sz="6" w:space="0" w:color="000000"/>
                  </w:tcBorders>
                </w:tcPr>
                <w:p w:rsidR="002052C9" w:rsidRDefault="00DD35DC">
                  <w:pPr>
                    <w:jc w:val="center"/>
                    <w:rPr>
                      <w:rFonts w:ascii="Arial" w:eastAsia="Arial" w:hAnsi="Arial" w:cs="Arial"/>
                      <w:sz w:val="24"/>
                      <w:szCs w:val="24"/>
                    </w:rPr>
                  </w:pPr>
                  <w:r>
                    <w:rPr>
                      <w:rFonts w:ascii="Arial" w:eastAsia="Arial" w:hAnsi="Arial" w:cs="Arial"/>
                      <w:sz w:val="24"/>
                      <w:szCs w:val="24"/>
                    </w:rPr>
                    <w:t>0-100</w:t>
                  </w:r>
                </w:p>
              </w:tc>
            </w:tr>
            <w:tr w:rsidR="002052C9">
              <w:tc>
                <w:tcPr>
                  <w:tcW w:w="4696" w:type="dxa"/>
                  <w:tcBorders>
                    <w:top w:val="single" w:sz="4" w:space="0" w:color="auto"/>
                    <w:left w:val="single" w:sz="4" w:space="0" w:color="auto"/>
                    <w:bottom w:val="single" w:sz="4" w:space="0" w:color="auto"/>
                    <w:right w:val="single" w:sz="4" w:space="0" w:color="auto"/>
                  </w:tcBorders>
                  <w:shd w:val="clear" w:color="auto" w:fill="auto"/>
                </w:tcPr>
                <w:p w:rsidR="002052C9" w:rsidRDefault="00DD35DC">
                  <w:pPr>
                    <w:jc w:val="both"/>
                    <w:rPr>
                      <w:rFonts w:ascii="Arial" w:eastAsia="Arial" w:hAnsi="Arial" w:cs="Arial"/>
                      <w:sz w:val="24"/>
                      <w:szCs w:val="24"/>
                    </w:rPr>
                  </w:pPr>
                  <w:r>
                    <w:rPr>
                      <w:rFonts w:ascii="Arial" w:eastAsia="Arial" w:hAnsi="Arial" w:cs="Arial"/>
                      <w:sz w:val="24"/>
                      <w:szCs w:val="24"/>
                    </w:rPr>
                    <w:t>Política de Sustentabilidad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052C9" w:rsidRDefault="00DD35DC">
                  <w:pPr>
                    <w:jc w:val="center"/>
                    <w:rPr>
                      <w:rFonts w:ascii="Arial" w:eastAsia="Arial" w:hAnsi="Arial" w:cs="Arial"/>
                      <w:sz w:val="24"/>
                      <w:szCs w:val="24"/>
                    </w:rPr>
                  </w:pPr>
                  <w:r>
                    <w:rPr>
                      <w:rFonts w:ascii="Arial" w:eastAsia="Arial" w:hAnsi="Arial" w:cs="Arial"/>
                      <w:sz w:val="24"/>
                      <w:szCs w:val="24"/>
                    </w:rPr>
                    <w:t>5%</w:t>
                  </w:r>
                </w:p>
              </w:tc>
              <w:tc>
                <w:tcPr>
                  <w:tcW w:w="1747" w:type="dxa"/>
                  <w:tcBorders>
                    <w:top w:val="single" w:sz="4" w:space="0" w:color="auto"/>
                    <w:left w:val="single" w:sz="4" w:space="0" w:color="auto"/>
                    <w:bottom w:val="single" w:sz="4" w:space="0" w:color="auto"/>
                    <w:right w:val="single" w:sz="4" w:space="0" w:color="auto"/>
                  </w:tcBorders>
                </w:tcPr>
                <w:p w:rsidR="002052C9" w:rsidRDefault="00DD35DC">
                  <w:pPr>
                    <w:jc w:val="center"/>
                    <w:rPr>
                      <w:rFonts w:ascii="Arial" w:eastAsia="Arial" w:hAnsi="Arial" w:cs="Arial"/>
                      <w:sz w:val="24"/>
                      <w:szCs w:val="24"/>
                    </w:rPr>
                  </w:pPr>
                  <w:r>
                    <w:rPr>
                      <w:rFonts w:ascii="Arial" w:eastAsia="Arial" w:hAnsi="Arial" w:cs="Arial"/>
                      <w:sz w:val="24"/>
                      <w:szCs w:val="24"/>
                    </w:rPr>
                    <w:t>0-100</w:t>
                  </w:r>
                </w:p>
              </w:tc>
            </w:tr>
          </w:tbl>
          <w:p w:rsidR="002052C9" w:rsidRDefault="002052C9">
            <w:pPr>
              <w:jc w:val="both"/>
              <w:rPr>
                <w:rFonts w:ascii="Arial" w:eastAsia="Arial" w:hAnsi="Arial" w:cs="Arial"/>
                <w:color w:val="000000"/>
                <w:sz w:val="24"/>
                <w:szCs w:val="24"/>
              </w:rPr>
            </w:pPr>
          </w:p>
          <w:p w:rsidR="002052C9" w:rsidRDefault="00DD35DC">
            <w:pPr>
              <w:pStyle w:val="Prrafodelista"/>
              <w:numPr>
                <w:ilvl w:val="0"/>
                <w:numId w:val="5"/>
              </w:numPr>
              <w:ind w:right="179"/>
              <w:jc w:val="both"/>
              <w:rPr>
                <w:rFonts w:ascii="Arial" w:eastAsia="Arial" w:hAnsi="Arial" w:cs="Arial"/>
                <w:color w:val="000000"/>
                <w:sz w:val="24"/>
                <w:szCs w:val="24"/>
              </w:rPr>
            </w:pPr>
            <w:r>
              <w:rPr>
                <w:rFonts w:ascii="Arial" w:eastAsia="Arial" w:hAnsi="Arial" w:cs="Arial"/>
                <w:color w:val="000000"/>
                <w:sz w:val="24"/>
                <w:szCs w:val="24"/>
              </w:rPr>
              <w:t xml:space="preserve">Para el criterio de evaluación </w:t>
            </w:r>
            <w:r>
              <w:rPr>
                <w:rFonts w:ascii="Arial" w:eastAsia="Arial" w:hAnsi="Arial" w:cs="Arial"/>
                <w:b/>
                <w:color w:val="000000"/>
                <w:sz w:val="24"/>
                <w:szCs w:val="24"/>
              </w:rPr>
              <w:t>“Precio”</w:t>
            </w:r>
            <w:r>
              <w:rPr>
                <w:rFonts w:ascii="Arial" w:eastAsia="Arial" w:hAnsi="Arial" w:cs="Arial"/>
                <w:color w:val="000000"/>
                <w:sz w:val="24"/>
                <w:szCs w:val="24"/>
              </w:rPr>
              <w:t xml:space="preserve"> el puntaje ponderado se determinará aplicando la siguiente fórmula ((precio más ventajoso)</w:t>
            </w:r>
            <w:r w:rsidR="005A6F0B">
              <w:rPr>
                <w:rFonts w:ascii="Arial" w:eastAsia="Arial" w:hAnsi="Arial" w:cs="Arial"/>
                <w:color w:val="000000"/>
                <w:sz w:val="24"/>
                <w:szCs w:val="24"/>
              </w:rPr>
              <w:t xml:space="preserve"> / (Precio ofrecido) x 100) x 50</w:t>
            </w:r>
            <w:r>
              <w:rPr>
                <w:rFonts w:ascii="Arial" w:eastAsia="Arial" w:hAnsi="Arial" w:cs="Arial"/>
                <w:color w:val="000000"/>
                <w:sz w:val="24"/>
                <w:szCs w:val="24"/>
              </w:rPr>
              <w:t>%.</w:t>
            </w:r>
          </w:p>
          <w:p w:rsidR="002052C9" w:rsidRDefault="002052C9">
            <w:pPr>
              <w:ind w:right="179"/>
              <w:jc w:val="both"/>
              <w:rPr>
                <w:rFonts w:ascii="Arial" w:eastAsia="Arial" w:hAnsi="Arial" w:cs="Arial"/>
                <w:color w:val="000000"/>
                <w:sz w:val="24"/>
                <w:szCs w:val="24"/>
              </w:rPr>
            </w:pPr>
          </w:p>
          <w:p w:rsidR="002052C9" w:rsidRDefault="002052C9">
            <w:pPr>
              <w:widowControl w:val="0"/>
              <w:adjustRightInd w:val="0"/>
              <w:ind w:left="720"/>
              <w:jc w:val="both"/>
              <w:rPr>
                <w:rFonts w:ascii="Arial" w:eastAsia="Times New Roman" w:hAnsi="Arial" w:cs="Arial"/>
                <w:color w:val="000000"/>
                <w:sz w:val="24"/>
                <w:szCs w:val="24"/>
                <w:lang w:val="es-ES"/>
              </w:rPr>
            </w:pPr>
          </w:p>
          <w:p w:rsidR="002052C9" w:rsidRDefault="00DD35DC">
            <w:pPr>
              <w:pStyle w:val="Prrafodelista"/>
              <w:numPr>
                <w:ilvl w:val="0"/>
                <w:numId w:val="5"/>
              </w:numPr>
              <w:ind w:right="179"/>
              <w:jc w:val="both"/>
              <w:rPr>
                <w:rFonts w:ascii="Arial" w:eastAsia="Arial" w:hAnsi="Arial" w:cs="Arial"/>
                <w:color w:val="000000"/>
                <w:sz w:val="24"/>
                <w:szCs w:val="24"/>
              </w:rPr>
            </w:pPr>
            <w:r>
              <w:rPr>
                <w:rFonts w:ascii="Arial" w:eastAsia="Arial" w:hAnsi="Arial" w:cs="Arial"/>
                <w:color w:val="000000"/>
                <w:sz w:val="24"/>
                <w:szCs w:val="24"/>
              </w:rPr>
              <w:t xml:space="preserve">Para criterio de evaluación </w:t>
            </w:r>
            <w:r>
              <w:rPr>
                <w:rFonts w:ascii="Arial" w:eastAsia="Arial" w:hAnsi="Arial" w:cs="Arial"/>
                <w:b/>
                <w:color w:val="000000"/>
                <w:sz w:val="24"/>
                <w:szCs w:val="24"/>
              </w:rPr>
              <w:t>“Garantía”:</w:t>
            </w:r>
            <w:r>
              <w:rPr>
                <w:rFonts w:ascii="Arial" w:eastAsia="Arial" w:hAnsi="Arial" w:cs="Arial"/>
                <w:color w:val="000000"/>
                <w:sz w:val="24"/>
                <w:szCs w:val="24"/>
              </w:rPr>
              <w:t xml:space="preserve"> Se evaluará de la siguiente manera:</w:t>
            </w:r>
          </w:p>
          <w:p w:rsidR="002052C9" w:rsidRDefault="002052C9">
            <w:pPr>
              <w:pStyle w:val="Prrafodelista"/>
              <w:ind w:left="644" w:right="179"/>
              <w:jc w:val="both"/>
              <w:rPr>
                <w:rFonts w:ascii="Arial" w:eastAsia="Arial" w:hAnsi="Arial" w:cs="Arial"/>
                <w:color w:val="000000"/>
                <w:sz w:val="24"/>
                <w:szCs w:val="24"/>
              </w:rPr>
            </w:pPr>
          </w:p>
          <w:p w:rsidR="002052C9" w:rsidRDefault="00DD35DC">
            <w:pPr>
              <w:pStyle w:val="Prrafodelista"/>
              <w:ind w:left="644" w:right="179"/>
              <w:jc w:val="both"/>
              <w:rPr>
                <w:rFonts w:ascii="Arial" w:eastAsia="Arial" w:hAnsi="Arial" w:cs="Arial"/>
                <w:color w:val="000000"/>
                <w:sz w:val="24"/>
                <w:szCs w:val="24"/>
              </w:rPr>
            </w:pPr>
            <w:r>
              <w:rPr>
                <w:rFonts w:ascii="Arial" w:eastAsia="Arial" w:hAnsi="Arial" w:cs="Arial"/>
                <w:color w:val="000000"/>
                <w:sz w:val="24"/>
                <w:szCs w:val="24"/>
              </w:rPr>
              <w:t>Garantía Mayor a 12 meses:100 puntos</w:t>
            </w:r>
          </w:p>
          <w:p w:rsidR="002052C9" w:rsidRDefault="00DD35DC">
            <w:pPr>
              <w:pStyle w:val="Prrafodelista"/>
              <w:ind w:left="644" w:right="179"/>
              <w:jc w:val="both"/>
              <w:rPr>
                <w:rFonts w:ascii="Arial" w:eastAsia="Arial" w:hAnsi="Arial" w:cs="Arial"/>
                <w:color w:val="000000"/>
                <w:sz w:val="24"/>
                <w:szCs w:val="24"/>
              </w:rPr>
            </w:pPr>
            <w:r>
              <w:rPr>
                <w:rFonts w:ascii="Arial" w:eastAsia="Arial" w:hAnsi="Arial" w:cs="Arial"/>
                <w:color w:val="000000"/>
                <w:sz w:val="24"/>
                <w:szCs w:val="24"/>
              </w:rPr>
              <w:t xml:space="preserve">Garantía entre 7 y 12 meses 50 puntos </w:t>
            </w:r>
          </w:p>
          <w:p w:rsidR="002052C9" w:rsidRDefault="00DD35DC">
            <w:pPr>
              <w:pStyle w:val="Prrafodelista"/>
              <w:ind w:left="644" w:right="179"/>
              <w:jc w:val="both"/>
              <w:rPr>
                <w:rFonts w:ascii="Arial" w:eastAsia="Arial" w:hAnsi="Arial" w:cs="Arial"/>
                <w:color w:val="000000"/>
                <w:sz w:val="24"/>
                <w:szCs w:val="24"/>
              </w:rPr>
            </w:pPr>
            <w:r>
              <w:rPr>
                <w:rFonts w:ascii="Arial" w:eastAsia="Arial" w:hAnsi="Arial" w:cs="Arial"/>
                <w:color w:val="000000"/>
                <w:sz w:val="24"/>
                <w:szCs w:val="24"/>
              </w:rPr>
              <w:t xml:space="preserve">Garantía de 6 meses: 0 puntos </w:t>
            </w:r>
          </w:p>
          <w:p w:rsidR="002052C9" w:rsidRDefault="002052C9">
            <w:pPr>
              <w:pStyle w:val="Prrafodelista"/>
              <w:ind w:left="644" w:right="179"/>
              <w:jc w:val="both"/>
              <w:rPr>
                <w:rFonts w:ascii="Arial" w:eastAsia="Arial" w:hAnsi="Arial" w:cs="Arial"/>
                <w:color w:val="000000"/>
                <w:sz w:val="24"/>
                <w:szCs w:val="24"/>
              </w:rPr>
            </w:pPr>
          </w:p>
          <w:p w:rsidR="002052C9" w:rsidRDefault="00DD35DC">
            <w:pPr>
              <w:pStyle w:val="Prrafodelista"/>
              <w:ind w:left="644" w:right="179"/>
              <w:jc w:val="both"/>
              <w:rPr>
                <w:rFonts w:ascii="Arial" w:eastAsia="Arial" w:hAnsi="Arial" w:cs="Arial"/>
                <w:color w:val="000000"/>
                <w:sz w:val="24"/>
                <w:szCs w:val="24"/>
              </w:rPr>
            </w:pPr>
            <w:r>
              <w:rPr>
                <w:rFonts w:ascii="Arial" w:eastAsia="Arial" w:hAnsi="Arial" w:cs="Arial"/>
                <w:color w:val="000000"/>
                <w:sz w:val="24"/>
                <w:szCs w:val="24"/>
              </w:rPr>
              <w:t>La garantía no puede ser menor a 6 meses, de lo contrario se declara inadmisible</w:t>
            </w:r>
          </w:p>
          <w:p w:rsidR="002052C9" w:rsidRDefault="002052C9">
            <w:pPr>
              <w:ind w:right="179"/>
              <w:jc w:val="both"/>
              <w:rPr>
                <w:rFonts w:ascii="Arial" w:eastAsia="Arial" w:hAnsi="Arial" w:cs="Arial"/>
                <w:color w:val="000000"/>
                <w:sz w:val="24"/>
                <w:szCs w:val="24"/>
              </w:rPr>
            </w:pPr>
          </w:p>
          <w:p w:rsidR="002052C9" w:rsidRDefault="002052C9">
            <w:pPr>
              <w:pStyle w:val="Prrafodelista"/>
              <w:ind w:left="644" w:right="179"/>
              <w:jc w:val="both"/>
              <w:rPr>
                <w:rFonts w:ascii="Arial" w:eastAsia="Arial" w:hAnsi="Arial" w:cs="Arial"/>
                <w:color w:val="000000"/>
                <w:sz w:val="24"/>
                <w:szCs w:val="24"/>
              </w:rPr>
            </w:pPr>
          </w:p>
          <w:p w:rsidR="002052C9" w:rsidRDefault="00DD35DC">
            <w:pPr>
              <w:pStyle w:val="Prrafodelista"/>
              <w:numPr>
                <w:ilvl w:val="0"/>
                <w:numId w:val="5"/>
              </w:numPr>
              <w:ind w:right="179"/>
              <w:jc w:val="both"/>
              <w:rPr>
                <w:rFonts w:ascii="Arial" w:eastAsia="Arial" w:hAnsi="Arial" w:cs="Arial"/>
                <w:color w:val="000000"/>
                <w:sz w:val="24"/>
                <w:szCs w:val="24"/>
              </w:rPr>
            </w:pPr>
            <w:r>
              <w:rPr>
                <w:rFonts w:ascii="Arial" w:eastAsia="Arial" w:hAnsi="Arial" w:cs="Arial"/>
                <w:color w:val="000000"/>
                <w:sz w:val="24"/>
                <w:szCs w:val="24"/>
              </w:rPr>
              <w:t xml:space="preserve">Para el criterio de evaluación </w:t>
            </w:r>
            <w:r>
              <w:rPr>
                <w:rFonts w:ascii="Arial" w:eastAsia="Arial" w:hAnsi="Arial" w:cs="Arial"/>
                <w:b/>
                <w:color w:val="000000"/>
                <w:sz w:val="24"/>
                <w:szCs w:val="24"/>
              </w:rPr>
              <w:t>“Comportamiento Base”</w:t>
            </w:r>
            <w:r>
              <w:rPr>
                <w:rFonts w:ascii="Arial" w:eastAsia="Arial" w:hAnsi="Arial" w:cs="Arial"/>
                <w:color w:val="000000"/>
                <w:sz w:val="24"/>
                <w:szCs w:val="24"/>
              </w:rPr>
              <w:t>, el puntaje ponderado se determinará de la siguiente manera:</w:t>
            </w:r>
          </w:p>
          <w:p w:rsidR="002052C9" w:rsidRDefault="002052C9">
            <w:pPr>
              <w:pStyle w:val="Prrafodelista"/>
              <w:rPr>
                <w:rFonts w:ascii="Arial" w:eastAsia="Arial" w:hAnsi="Arial" w:cs="Arial"/>
                <w:color w:val="000000"/>
                <w:sz w:val="24"/>
                <w:szCs w:val="24"/>
              </w:rPr>
            </w:pPr>
          </w:p>
          <w:p w:rsidR="002052C9" w:rsidRDefault="00DD35DC">
            <w:pPr>
              <w:pStyle w:val="Prrafodelista"/>
              <w:ind w:right="179"/>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Registra sanciones aplicadas por incumplimientos en Mercado Público, en los últimos 24 meses: 0 puntos</w:t>
            </w:r>
          </w:p>
          <w:p w:rsidR="002052C9" w:rsidRDefault="002052C9">
            <w:pPr>
              <w:pStyle w:val="Prrafodelista"/>
              <w:ind w:left="644" w:right="179"/>
              <w:jc w:val="both"/>
              <w:rPr>
                <w:rFonts w:ascii="Arial" w:eastAsia="Arial" w:hAnsi="Arial" w:cs="Arial"/>
                <w:color w:val="000000"/>
                <w:sz w:val="24"/>
                <w:szCs w:val="24"/>
              </w:rPr>
            </w:pPr>
          </w:p>
          <w:p w:rsidR="002052C9" w:rsidRDefault="00DD35DC">
            <w:pPr>
              <w:widowControl w:val="0"/>
              <w:adjustRightInd w:val="0"/>
              <w:ind w:left="720"/>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No registra sanciones aplicadas por incumplimientos en Mercado Público, en los últimos 24 meses: 100 puntos</w:t>
            </w:r>
          </w:p>
          <w:p w:rsidR="002052C9" w:rsidRDefault="002052C9">
            <w:pPr>
              <w:pStyle w:val="Prrafodelista"/>
              <w:rPr>
                <w:rFonts w:ascii="Arial" w:eastAsia="Times New Roman" w:hAnsi="Arial" w:cs="Arial"/>
                <w:color w:val="000000"/>
                <w:sz w:val="24"/>
                <w:szCs w:val="24"/>
                <w:lang w:val="es-ES"/>
              </w:rPr>
            </w:pPr>
          </w:p>
          <w:p w:rsidR="002052C9" w:rsidRDefault="002052C9">
            <w:pPr>
              <w:pStyle w:val="Prrafodelista"/>
              <w:ind w:left="644" w:right="179"/>
              <w:jc w:val="both"/>
              <w:rPr>
                <w:rFonts w:ascii="Arial" w:eastAsia="Arial" w:hAnsi="Arial" w:cs="Arial"/>
                <w:color w:val="000000"/>
                <w:sz w:val="24"/>
                <w:szCs w:val="24"/>
              </w:rPr>
            </w:pPr>
          </w:p>
          <w:p w:rsidR="002052C9" w:rsidRDefault="00DD35DC">
            <w:pPr>
              <w:pStyle w:val="Prrafodelista"/>
              <w:numPr>
                <w:ilvl w:val="0"/>
                <w:numId w:val="5"/>
              </w:numPr>
              <w:spacing w:after="160"/>
              <w:ind w:right="179"/>
              <w:jc w:val="both"/>
              <w:rPr>
                <w:rFonts w:ascii="Arial" w:eastAsia="Arial" w:hAnsi="Arial" w:cs="Arial"/>
                <w:color w:val="000000"/>
                <w:sz w:val="24"/>
                <w:szCs w:val="24"/>
              </w:rPr>
            </w:pPr>
            <w:r>
              <w:rPr>
                <w:rFonts w:ascii="Arial" w:eastAsia="Arial" w:hAnsi="Arial" w:cs="Arial"/>
                <w:color w:val="000000"/>
                <w:sz w:val="24"/>
                <w:szCs w:val="24"/>
              </w:rPr>
              <w:t xml:space="preserve">Para criterio de evaluación </w:t>
            </w:r>
            <w:r>
              <w:rPr>
                <w:rFonts w:ascii="Arial" w:eastAsia="Arial" w:hAnsi="Arial" w:cs="Arial"/>
                <w:b/>
                <w:color w:val="000000"/>
                <w:sz w:val="24"/>
                <w:szCs w:val="24"/>
              </w:rPr>
              <w:t xml:space="preserve">“Políticas de Sustentabilidad”: </w:t>
            </w:r>
            <w:r>
              <w:rPr>
                <w:rFonts w:ascii="Arial" w:eastAsia="Arial" w:hAnsi="Arial" w:cs="Arial"/>
                <w:color w:val="000000"/>
                <w:sz w:val="24"/>
                <w:szCs w:val="24"/>
              </w:rPr>
              <w:t>Se evaluará de la siguiente manera:</w:t>
            </w:r>
          </w:p>
          <w:p w:rsidR="002052C9" w:rsidRDefault="002052C9">
            <w:pPr>
              <w:pStyle w:val="Prrafodelista"/>
              <w:spacing w:after="160"/>
              <w:ind w:left="644" w:right="179"/>
              <w:jc w:val="both"/>
              <w:rPr>
                <w:rFonts w:ascii="Arial" w:eastAsia="Arial" w:hAnsi="Arial" w:cs="Arial"/>
                <w:color w:val="000000"/>
                <w:sz w:val="24"/>
                <w:szCs w:val="24"/>
              </w:rPr>
            </w:pPr>
          </w:p>
          <w:p w:rsidR="002052C9" w:rsidRDefault="00DD35DC">
            <w:pPr>
              <w:pStyle w:val="Prrafodelista"/>
              <w:spacing w:after="160"/>
              <w:ind w:left="644" w:right="179"/>
              <w:jc w:val="both"/>
              <w:rPr>
                <w:rFonts w:ascii="Arial" w:eastAsia="Arial" w:hAnsi="Arial" w:cs="Arial"/>
                <w:color w:val="000000"/>
                <w:sz w:val="24"/>
                <w:szCs w:val="24"/>
              </w:rPr>
            </w:pPr>
            <w:r>
              <w:rPr>
                <w:rFonts w:ascii="Arial" w:eastAsia="Arial" w:hAnsi="Arial" w:cs="Arial"/>
                <w:color w:val="000000"/>
                <w:sz w:val="24"/>
                <w:szCs w:val="24"/>
              </w:rPr>
              <w:t>Cuenta con políticas y/o programas de sustentabilidad: 100 puntos.</w:t>
            </w:r>
          </w:p>
          <w:p w:rsidR="002052C9" w:rsidRDefault="00DD35DC">
            <w:pPr>
              <w:pStyle w:val="Prrafodelista"/>
              <w:spacing w:after="160"/>
              <w:ind w:left="644" w:right="179"/>
              <w:jc w:val="both"/>
              <w:rPr>
                <w:rFonts w:ascii="Arial" w:eastAsia="Arial" w:hAnsi="Arial" w:cs="Arial"/>
                <w:color w:val="000000"/>
                <w:sz w:val="24"/>
                <w:szCs w:val="24"/>
              </w:rPr>
            </w:pPr>
            <w:r>
              <w:rPr>
                <w:rFonts w:ascii="Arial" w:eastAsia="Arial" w:hAnsi="Arial" w:cs="Arial"/>
                <w:color w:val="000000"/>
                <w:sz w:val="24"/>
                <w:szCs w:val="24"/>
              </w:rPr>
              <w:t>No cuenta con políticas y/o programas de sustentabilidad: 0 Puntos</w:t>
            </w:r>
          </w:p>
          <w:p w:rsidR="002052C9" w:rsidRDefault="00DD35DC">
            <w:pPr>
              <w:ind w:left="644"/>
              <w:jc w:val="both"/>
              <w:rPr>
                <w:rFonts w:ascii="Arial" w:eastAsia="Arial" w:hAnsi="Arial" w:cs="Arial"/>
                <w:color w:val="000000"/>
                <w:sz w:val="24"/>
                <w:szCs w:val="24"/>
              </w:rPr>
            </w:pPr>
            <w:r>
              <w:rPr>
                <w:rFonts w:ascii="Arial" w:eastAsia="Arial" w:hAnsi="Arial" w:cs="Arial"/>
                <w:b/>
                <w:color w:val="000000"/>
                <w:sz w:val="24"/>
                <w:szCs w:val="24"/>
              </w:rPr>
              <w:t>NOTA:</w:t>
            </w:r>
            <w:r>
              <w:rPr>
                <w:rFonts w:ascii="Arial" w:eastAsia="Arial" w:hAnsi="Arial" w:cs="Arial"/>
                <w:color w:val="000000"/>
                <w:sz w:val="24"/>
                <w:szCs w:val="24"/>
              </w:rPr>
              <w:t xml:space="preserve"> El oferente debe completar y adjuntar Formulario N° 1, denominado “Declaración Jurada Simple de Políticas y/o Programas de Sustentabilidad”, de lo contrario se le asignará 0 puntos.</w:t>
            </w:r>
          </w:p>
          <w:p w:rsidR="002052C9" w:rsidRDefault="00DD35DC">
            <w:pPr>
              <w:ind w:left="644"/>
              <w:jc w:val="both"/>
              <w:rPr>
                <w:rFonts w:ascii="Arial" w:eastAsia="Arial" w:hAnsi="Arial" w:cs="Arial"/>
                <w:color w:val="000000"/>
                <w:sz w:val="24"/>
                <w:szCs w:val="24"/>
              </w:rPr>
            </w:pPr>
            <w:r>
              <w:rPr>
                <w:rFonts w:ascii="Arial" w:eastAsia="Arial" w:hAnsi="Arial" w:cs="Arial"/>
                <w:color w:val="000000"/>
                <w:sz w:val="24"/>
                <w:szCs w:val="24"/>
              </w:rPr>
              <w:t>El oferente debe adjuntar como medio de verificación antecedentes escritos que den cuenta de las políticas de sustentabilidad implementadas en la empresa.</w:t>
            </w:r>
          </w:p>
          <w:p w:rsidR="002052C9" w:rsidRDefault="00DD35DC">
            <w:pPr>
              <w:ind w:left="644"/>
              <w:jc w:val="both"/>
              <w:rPr>
                <w:rFonts w:ascii="Arial" w:eastAsia="Arial" w:hAnsi="Arial" w:cs="Arial"/>
                <w:color w:val="000000"/>
                <w:sz w:val="24"/>
                <w:szCs w:val="24"/>
              </w:rPr>
            </w:pPr>
            <w:r>
              <w:rPr>
                <w:rFonts w:ascii="Arial" w:eastAsia="Arial" w:hAnsi="Arial" w:cs="Arial"/>
                <w:color w:val="000000"/>
                <w:sz w:val="24"/>
                <w:szCs w:val="24"/>
              </w:rPr>
              <w:t xml:space="preserve">En caso de declarar que no implementa políticas de sustentabilidad o, en caso de indicar que sí lo hace, pero no acompaña medio de verificación que acredite lo declarado afirmativamente, será evaluado con puntaje 0. </w:t>
            </w:r>
          </w:p>
          <w:p w:rsidR="002052C9" w:rsidRDefault="002052C9">
            <w:pPr>
              <w:ind w:left="644"/>
              <w:jc w:val="both"/>
              <w:rPr>
                <w:rFonts w:ascii="Arial" w:eastAsia="Arial" w:hAnsi="Arial" w:cs="Arial"/>
                <w:color w:val="000000"/>
                <w:sz w:val="24"/>
                <w:szCs w:val="24"/>
              </w:rPr>
            </w:pPr>
          </w:p>
          <w:p w:rsidR="002052C9" w:rsidRDefault="00DD35DC">
            <w:pPr>
              <w:jc w:val="both"/>
              <w:rPr>
                <w:rFonts w:ascii="Arial" w:eastAsia="Arial" w:hAnsi="Arial" w:cs="Arial"/>
                <w:b/>
                <w:color w:val="000000"/>
                <w:sz w:val="24"/>
                <w:szCs w:val="24"/>
              </w:rPr>
            </w:pPr>
            <w:r>
              <w:rPr>
                <w:rFonts w:ascii="Arial" w:eastAsia="Arial" w:hAnsi="Arial" w:cs="Arial"/>
                <w:b/>
                <w:color w:val="000000"/>
                <w:sz w:val="24"/>
                <w:szCs w:val="24"/>
              </w:rPr>
              <w:t>El proveedor seleccionado deberá ser siempre el de mayor puntaje, según los criterios de evaluación que se definan.</w:t>
            </w:r>
          </w:p>
        </w:tc>
      </w:tr>
      <w:tr w:rsidR="002052C9">
        <w:trPr>
          <w:trHeight w:val="709"/>
        </w:trPr>
        <w:tc>
          <w:tcPr>
            <w:tcW w:w="9214" w:type="dxa"/>
            <w:vAlign w:val="bottom"/>
          </w:tcPr>
          <w:p w:rsidR="002052C9" w:rsidRDefault="00DD35DC">
            <w:pPr>
              <w:jc w:val="both"/>
              <w:rPr>
                <w:rFonts w:ascii="Arial" w:eastAsia="Arial" w:hAnsi="Arial" w:cs="Arial"/>
                <w:b/>
                <w:color w:val="000000"/>
                <w:sz w:val="24"/>
                <w:szCs w:val="24"/>
              </w:rPr>
            </w:pPr>
            <w:r>
              <w:rPr>
                <w:rFonts w:ascii="Arial" w:eastAsia="Arial" w:hAnsi="Arial" w:cs="Arial"/>
                <w:b/>
                <w:color w:val="000000"/>
                <w:sz w:val="24"/>
                <w:szCs w:val="24"/>
              </w:rPr>
              <w:t>LA ADQUISICIÓN SE FORMALIZARA MEDIANTE LA EMISIÓN DE LA ORDEN DE COMPRA.</w:t>
            </w:r>
          </w:p>
        </w:tc>
      </w:tr>
      <w:tr w:rsidR="002052C9">
        <w:tc>
          <w:tcPr>
            <w:tcW w:w="9214" w:type="dxa"/>
          </w:tcPr>
          <w:p w:rsidR="002052C9" w:rsidRDefault="00DD35DC">
            <w:pPr>
              <w:jc w:val="both"/>
              <w:rPr>
                <w:rFonts w:ascii="Arial" w:eastAsia="Arial" w:hAnsi="Arial" w:cs="Arial"/>
                <w:color w:val="000000"/>
                <w:sz w:val="24"/>
                <w:szCs w:val="24"/>
              </w:rPr>
            </w:pPr>
            <w:r>
              <w:rPr>
                <w:rFonts w:ascii="Arial" w:eastAsia="Arial" w:hAnsi="Arial" w:cs="Arial"/>
                <w:b/>
                <w:color w:val="000000"/>
                <w:sz w:val="24"/>
                <w:szCs w:val="24"/>
              </w:rPr>
              <w:t xml:space="preserve">VALIDEZ DE LA OFERTA: </w:t>
            </w:r>
            <w:r>
              <w:rPr>
                <w:rFonts w:ascii="Arial" w:eastAsia="Arial" w:hAnsi="Arial" w:cs="Arial"/>
                <w:color w:val="000000"/>
                <w:sz w:val="24"/>
                <w:szCs w:val="24"/>
              </w:rPr>
              <w:t>El Proveedor deberá indicar en su cotización, el plazo de validez de su oferta, en días corridos, en caso de no indicarlo se entenderá siempre que corresponde a 30 días.</w:t>
            </w:r>
          </w:p>
        </w:tc>
      </w:tr>
    </w:tbl>
    <w:p w:rsidR="002052C9" w:rsidRDefault="002052C9">
      <w:pPr>
        <w:pBdr>
          <w:top w:val="nil"/>
          <w:left w:val="nil"/>
          <w:bottom w:val="nil"/>
          <w:right w:val="nil"/>
          <w:between w:val="nil"/>
        </w:pBdr>
        <w:spacing w:after="0" w:line="240" w:lineRule="auto"/>
        <w:jc w:val="both"/>
        <w:rPr>
          <w:rFonts w:ascii="Arial" w:eastAsia="Arial" w:hAnsi="Arial" w:cs="Arial"/>
          <w:b/>
          <w:color w:val="000000"/>
          <w:sz w:val="24"/>
          <w:szCs w:val="24"/>
        </w:rPr>
      </w:pPr>
    </w:p>
    <w:p w:rsidR="002052C9" w:rsidRDefault="002052C9">
      <w:pPr>
        <w:pBdr>
          <w:top w:val="nil"/>
          <w:left w:val="nil"/>
          <w:bottom w:val="nil"/>
          <w:right w:val="nil"/>
          <w:between w:val="nil"/>
        </w:pBdr>
        <w:spacing w:after="0" w:line="240" w:lineRule="auto"/>
        <w:jc w:val="both"/>
        <w:rPr>
          <w:rFonts w:ascii="Arial" w:eastAsia="Arial" w:hAnsi="Arial" w:cs="Arial"/>
          <w:b/>
          <w:color w:val="000000"/>
          <w:sz w:val="24"/>
          <w:szCs w:val="24"/>
        </w:rPr>
      </w:pPr>
    </w:p>
    <w:p w:rsidR="002052C9" w:rsidRDefault="00DD35DC">
      <w:pP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MECANISMO DE RESOLUCIÓN DE EMPATES</w:t>
      </w:r>
      <w:r>
        <w:rPr>
          <w:rFonts w:ascii="Arial" w:eastAsia="Arial" w:hAnsi="Arial" w:cs="Arial"/>
          <w:color w:val="000000"/>
          <w:sz w:val="24"/>
          <w:szCs w:val="24"/>
          <w:highlight w:val="white"/>
        </w:rPr>
        <w:t> </w:t>
      </w:r>
    </w:p>
    <w:p w:rsidR="002052C9" w:rsidRDefault="00DD35DC">
      <w:pP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 caso de empate en el puntaje final, los criterios de desempate serán los siguientes:</w:t>
      </w:r>
    </w:p>
    <w:p w:rsidR="002052C9" w:rsidRDefault="00DD35DC">
      <w:pP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rPr>
        <w:t xml:space="preserve">Precio, Garantía, Comportamiento Base y Políticas de Sustentabilidad, </w:t>
      </w:r>
      <w:r>
        <w:rPr>
          <w:rFonts w:ascii="Arial" w:eastAsia="Arial" w:hAnsi="Arial" w:cs="Arial"/>
          <w:color w:val="000000"/>
          <w:sz w:val="24"/>
          <w:szCs w:val="24"/>
          <w:highlight w:val="white"/>
        </w:rPr>
        <w:t>en caso de continuar la situación de empate se considerará la oferta del proveedor que haya ingresado primero su cotización en el portal www.mercadopublico.cl, lo que se acreditará mediante la hora de suscripción de la declaración de habilidad electrónica.</w:t>
      </w:r>
    </w:p>
    <w:p w:rsidR="002052C9" w:rsidRDefault="002052C9">
      <w:pPr>
        <w:pBdr>
          <w:top w:val="nil"/>
          <w:left w:val="nil"/>
          <w:bottom w:val="nil"/>
          <w:right w:val="nil"/>
          <w:between w:val="nil"/>
        </w:pBdr>
        <w:spacing w:after="0" w:line="240" w:lineRule="auto"/>
        <w:jc w:val="both"/>
        <w:rPr>
          <w:rFonts w:ascii="Arial" w:eastAsia="Arial" w:hAnsi="Arial" w:cs="Arial"/>
          <w:b/>
          <w:color w:val="000000"/>
          <w:sz w:val="24"/>
          <w:szCs w:val="24"/>
        </w:rPr>
      </w:pPr>
    </w:p>
    <w:p w:rsidR="002052C9" w:rsidRDefault="00DD35DC">
      <w:pPr>
        <w:pBdr>
          <w:top w:val="nil"/>
          <w:left w:val="nil"/>
          <w:bottom w:val="nil"/>
          <w:right w:val="nil"/>
          <w:between w:val="nil"/>
        </w:pBdr>
        <w:spacing w:after="0" w:line="240" w:lineRule="auto"/>
        <w:jc w:val="both"/>
        <w:rPr>
          <w:rFonts w:ascii="Arial" w:eastAsia="Arial" w:hAnsi="Arial" w:cs="Arial"/>
          <w:color w:val="000000"/>
          <w:sz w:val="24"/>
          <w:szCs w:val="24"/>
          <w:highlight w:val="white"/>
          <w:lang w:val="es-ES_tradnl"/>
        </w:rPr>
      </w:pPr>
      <w:r>
        <w:rPr>
          <w:rFonts w:ascii="Arial" w:eastAsia="Arial" w:hAnsi="Arial" w:cs="Arial"/>
          <w:b/>
          <w:color w:val="000000"/>
          <w:sz w:val="24"/>
          <w:szCs w:val="24"/>
          <w:highlight w:val="white"/>
          <w:lang w:val="es-ES_tradnl"/>
        </w:rPr>
        <w:t>NO ACEPTACION DE UNA ORDEN DE COMPRA:</w:t>
      </w:r>
      <w:r>
        <w:rPr>
          <w:rFonts w:ascii="Arial" w:eastAsia="Arial" w:hAnsi="Arial" w:cs="Arial"/>
          <w:color w:val="000000"/>
          <w:sz w:val="24"/>
          <w:szCs w:val="24"/>
          <w:highlight w:val="white"/>
          <w:lang w:val="es-ES_tradnl"/>
        </w:rPr>
        <w:t xml:space="preserve"> Si un proveedor habiendo presentado una cotización y encontrándose vigente la oferta, decide no aceptar la orden de compra que se emite, Gendarmería de chile quedará facultado para interponer una carta de reclamo en el portal </w:t>
      </w:r>
      <w:r>
        <w:rPr>
          <w:rFonts w:ascii="Arial" w:eastAsia="Arial" w:hAnsi="Arial" w:cs="Arial"/>
          <w:color w:val="000000"/>
          <w:sz w:val="24"/>
          <w:szCs w:val="24"/>
          <w:highlight w:val="white"/>
          <w:u w:val="single"/>
          <w:lang w:val="es-ES_tradnl"/>
        </w:rPr>
        <w:t>www.mercadopublico.cl</w:t>
      </w:r>
      <w:r>
        <w:rPr>
          <w:rFonts w:ascii="Arial" w:eastAsia="Arial" w:hAnsi="Arial" w:cs="Arial"/>
          <w:color w:val="000000"/>
          <w:sz w:val="24"/>
          <w:szCs w:val="24"/>
          <w:highlight w:val="white"/>
          <w:lang w:val="es-ES_tradnl"/>
        </w:rPr>
        <w:t>.</w:t>
      </w:r>
    </w:p>
    <w:p w:rsidR="002052C9" w:rsidRDefault="002052C9">
      <w:pPr>
        <w:spacing w:after="0" w:line="240" w:lineRule="auto"/>
        <w:jc w:val="both"/>
        <w:rPr>
          <w:rFonts w:ascii="Arial" w:eastAsia="Arial" w:hAnsi="Arial" w:cs="Arial"/>
          <w:sz w:val="24"/>
          <w:szCs w:val="24"/>
        </w:rPr>
      </w:pPr>
    </w:p>
    <w:p w:rsidR="002052C9" w:rsidRDefault="00DD35DC">
      <w:pPr>
        <w:jc w:val="both"/>
        <w:rPr>
          <w:rFonts w:ascii="Arial" w:eastAsia="Arial" w:hAnsi="Arial" w:cs="Arial"/>
          <w:color w:val="000000"/>
          <w:sz w:val="24"/>
          <w:szCs w:val="24"/>
        </w:rPr>
      </w:pPr>
      <w:r>
        <w:rPr>
          <w:rFonts w:ascii="Arial" w:eastAsia="Arial" w:hAnsi="Arial" w:cs="Arial"/>
          <w:b/>
          <w:color w:val="000000"/>
          <w:sz w:val="24"/>
          <w:szCs w:val="24"/>
        </w:rPr>
        <w:t xml:space="preserve">PAGO: </w:t>
      </w:r>
      <w:r>
        <w:rPr>
          <w:rFonts w:ascii="Arial" w:eastAsia="Arial" w:hAnsi="Arial" w:cs="Arial"/>
          <w:color w:val="000000"/>
          <w:sz w:val="24"/>
          <w:szCs w:val="24"/>
        </w:rPr>
        <w:t xml:space="preserve">El pago se efectuará, por transferencia electrónica a través del sistema de pago centralizado, dentro del plazo de 30 días corridos, contados desde la recepción de la respectiva factura en el sistema DTE. </w:t>
      </w:r>
    </w:p>
    <w:p w:rsidR="002052C9" w:rsidRDefault="00DD35DC">
      <w:pPr>
        <w:jc w:val="both"/>
        <w:rPr>
          <w:rFonts w:ascii="Arial" w:hAnsi="Arial" w:cs="Arial"/>
          <w:sz w:val="24"/>
          <w:szCs w:val="24"/>
        </w:rPr>
      </w:pPr>
      <w:r>
        <w:rPr>
          <w:rFonts w:ascii="Arial" w:hAnsi="Arial" w:cs="Arial"/>
          <w:sz w:val="24"/>
          <w:szCs w:val="24"/>
        </w:rPr>
        <w:t xml:space="preserve">El proveedor adjudicado deberá emitir una factura en formato XML a la casilla:  </w:t>
      </w:r>
      <w:hyperlink r:id="rId9" w:history="1">
        <w:r>
          <w:rPr>
            <w:rStyle w:val="Hipervnculo"/>
            <w:rFonts w:ascii="Arial" w:hAnsi="Arial" w:cs="Arial"/>
            <w:sz w:val="24"/>
          </w:rPr>
          <w:t>dipresrecepcion@custodium.com</w:t>
        </w:r>
      </w:hyperlink>
      <w:r>
        <w:rPr>
          <w:rFonts w:ascii="Arial" w:hAnsi="Arial" w:cs="Arial"/>
          <w:color w:val="0000FF" w:themeColor="hyperlink"/>
          <w:sz w:val="24"/>
          <w:u w:val="single"/>
        </w:rPr>
        <w:t xml:space="preserve"> </w:t>
      </w:r>
      <w:r>
        <w:rPr>
          <w:rFonts w:ascii="Arial" w:hAnsi="Arial" w:cs="Arial"/>
          <w:sz w:val="24"/>
          <w:szCs w:val="24"/>
        </w:rPr>
        <w:t>a nombre de:</w:t>
      </w:r>
    </w:p>
    <w:p w:rsidR="002052C9" w:rsidRDefault="00DD35DC">
      <w:pPr>
        <w:pStyle w:val="Prrafodelista"/>
        <w:widowControl w:val="0"/>
        <w:numPr>
          <w:ilvl w:val="0"/>
          <w:numId w:val="6"/>
        </w:numPr>
        <w:adjustRightInd w:val="0"/>
        <w:jc w:val="both"/>
        <w:textAlignment w:val="baseline"/>
        <w:rPr>
          <w:rFonts w:ascii="Arial" w:hAnsi="Arial" w:cs="Arial"/>
          <w:b/>
          <w:sz w:val="24"/>
          <w:szCs w:val="24"/>
        </w:rPr>
      </w:pPr>
      <w:r>
        <w:rPr>
          <w:rFonts w:ascii="Arial" w:hAnsi="Arial" w:cs="Arial"/>
          <w:b/>
          <w:sz w:val="24"/>
          <w:szCs w:val="24"/>
        </w:rPr>
        <w:t xml:space="preserve">GENDARMERÍA DE CHILE DIRECCIÓN REGIONAL – TEMUCO </w:t>
      </w:r>
    </w:p>
    <w:p w:rsidR="002052C9" w:rsidRDefault="00DD35DC">
      <w:pPr>
        <w:pStyle w:val="Prrafodelista"/>
        <w:widowControl w:val="0"/>
        <w:numPr>
          <w:ilvl w:val="0"/>
          <w:numId w:val="6"/>
        </w:numPr>
        <w:adjustRightInd w:val="0"/>
        <w:jc w:val="both"/>
        <w:textAlignment w:val="baseline"/>
        <w:rPr>
          <w:rFonts w:ascii="Arial" w:hAnsi="Arial" w:cs="Arial"/>
          <w:b/>
          <w:sz w:val="24"/>
          <w:szCs w:val="24"/>
        </w:rPr>
      </w:pPr>
      <w:r>
        <w:rPr>
          <w:rFonts w:ascii="Arial" w:hAnsi="Arial" w:cs="Arial"/>
          <w:b/>
          <w:sz w:val="24"/>
          <w:szCs w:val="24"/>
        </w:rPr>
        <w:t xml:space="preserve">RUT: 61.004.087-K </w:t>
      </w:r>
    </w:p>
    <w:p w:rsidR="002052C9" w:rsidRDefault="00DD35DC">
      <w:pPr>
        <w:pStyle w:val="Prrafodelista"/>
        <w:widowControl w:val="0"/>
        <w:numPr>
          <w:ilvl w:val="0"/>
          <w:numId w:val="6"/>
        </w:numPr>
        <w:adjustRightInd w:val="0"/>
        <w:jc w:val="both"/>
        <w:textAlignment w:val="baseline"/>
        <w:rPr>
          <w:rFonts w:ascii="Arial" w:hAnsi="Arial" w:cs="Arial"/>
          <w:b/>
          <w:sz w:val="24"/>
          <w:szCs w:val="24"/>
        </w:rPr>
      </w:pPr>
      <w:r>
        <w:rPr>
          <w:rFonts w:ascii="Arial" w:hAnsi="Arial" w:cs="Arial"/>
          <w:b/>
          <w:sz w:val="24"/>
          <w:szCs w:val="24"/>
        </w:rPr>
        <w:t xml:space="preserve">GIRO: FISCAL </w:t>
      </w:r>
    </w:p>
    <w:p w:rsidR="002052C9" w:rsidRDefault="00DD35DC">
      <w:pPr>
        <w:pStyle w:val="Prrafodelista"/>
        <w:widowControl w:val="0"/>
        <w:numPr>
          <w:ilvl w:val="0"/>
          <w:numId w:val="6"/>
        </w:numPr>
        <w:adjustRightInd w:val="0"/>
        <w:jc w:val="both"/>
        <w:textAlignment w:val="baseline"/>
        <w:rPr>
          <w:rFonts w:ascii="Arial" w:hAnsi="Arial" w:cs="Arial"/>
          <w:b/>
          <w:sz w:val="24"/>
          <w:szCs w:val="24"/>
        </w:rPr>
      </w:pPr>
      <w:r>
        <w:rPr>
          <w:rFonts w:ascii="Arial" w:hAnsi="Arial" w:cs="Arial"/>
          <w:b/>
          <w:sz w:val="24"/>
          <w:szCs w:val="24"/>
        </w:rPr>
        <w:t>DIRECCIÓN: DIEGO PORTALES 787, TEMUCO.</w:t>
      </w:r>
    </w:p>
    <w:p w:rsidR="002052C9" w:rsidRDefault="00DD35DC">
      <w:pPr>
        <w:widowControl w:val="0"/>
        <w:adjustRightInd w:val="0"/>
        <w:jc w:val="both"/>
        <w:textAlignment w:val="baseline"/>
        <w:rPr>
          <w:rFonts w:ascii="Arial" w:eastAsia="Arial" w:hAnsi="Arial" w:cs="Arial"/>
          <w:sz w:val="24"/>
          <w:szCs w:val="24"/>
        </w:rPr>
      </w:pPr>
      <w:r>
        <w:rPr>
          <w:rFonts w:ascii="Arial" w:eastAsia="Arial" w:hAnsi="Arial" w:cs="Arial"/>
          <w:b/>
          <w:sz w:val="24"/>
          <w:szCs w:val="24"/>
        </w:rPr>
        <w:t xml:space="preserve">CONTRAPARTE TÉCNICA: </w:t>
      </w:r>
      <w:r>
        <w:rPr>
          <w:rFonts w:ascii="Arial" w:eastAsia="Arial" w:hAnsi="Arial" w:cs="Arial"/>
          <w:sz w:val="24"/>
          <w:szCs w:val="24"/>
        </w:rPr>
        <w:t>El funcionario que actuará como contrapa</w:t>
      </w:r>
      <w:r w:rsidR="00E05C36">
        <w:rPr>
          <w:rFonts w:ascii="Arial" w:eastAsia="Arial" w:hAnsi="Arial" w:cs="Arial"/>
          <w:sz w:val="24"/>
          <w:szCs w:val="24"/>
        </w:rPr>
        <w:t>rte técnica se</w:t>
      </w:r>
      <w:r w:rsidR="009F7034">
        <w:rPr>
          <w:rFonts w:ascii="Arial" w:eastAsia="Arial" w:hAnsi="Arial" w:cs="Arial"/>
          <w:sz w:val="24"/>
          <w:szCs w:val="24"/>
        </w:rPr>
        <w:t>rá: el Jefe Administrativo</w:t>
      </w:r>
      <w:r w:rsidR="00E05C36">
        <w:rPr>
          <w:rFonts w:ascii="Arial" w:eastAsia="Arial" w:hAnsi="Arial" w:cs="Arial"/>
          <w:sz w:val="24"/>
          <w:szCs w:val="24"/>
        </w:rPr>
        <w:t xml:space="preserve"> del C.D.P. de Traiguén</w:t>
      </w:r>
      <w:r>
        <w:rPr>
          <w:rFonts w:ascii="Arial" w:eastAsia="Arial" w:hAnsi="Arial" w:cs="Arial"/>
          <w:sz w:val="24"/>
          <w:szCs w:val="24"/>
        </w:rPr>
        <w:t xml:space="preserve"> o a quien este designe.</w:t>
      </w:r>
    </w:p>
    <w:p w:rsidR="002052C9" w:rsidRDefault="00E05C36">
      <w:pPr>
        <w:widowControl w:val="0"/>
        <w:adjustRightInd w:val="0"/>
        <w:jc w:val="both"/>
        <w:textAlignment w:val="baseline"/>
        <w:rPr>
          <w:rFonts w:ascii="Arial" w:eastAsia="Arial" w:hAnsi="Arial" w:cs="Arial"/>
          <w:sz w:val="24"/>
          <w:szCs w:val="24"/>
        </w:rPr>
      </w:pPr>
      <w:r>
        <w:rPr>
          <w:rFonts w:ascii="Arial" w:eastAsia="Arial" w:hAnsi="Arial" w:cs="Arial"/>
          <w:sz w:val="24"/>
          <w:szCs w:val="24"/>
        </w:rPr>
        <w:t>Teléfono:452</w:t>
      </w:r>
      <w:r w:rsidR="009F7034">
        <w:rPr>
          <w:rFonts w:ascii="Arial" w:eastAsia="Arial" w:hAnsi="Arial" w:cs="Arial"/>
          <w:sz w:val="24"/>
          <w:szCs w:val="24"/>
        </w:rPr>
        <w:t>404173</w:t>
      </w:r>
    </w:p>
    <w:p w:rsidR="002052C9" w:rsidRDefault="00DD35DC">
      <w:pPr>
        <w:widowControl w:val="0"/>
        <w:adjustRightInd w:val="0"/>
        <w:jc w:val="both"/>
        <w:textAlignment w:val="baseline"/>
        <w:rPr>
          <w:rFonts w:ascii="Arial" w:eastAsia="Arial" w:hAnsi="Arial" w:cs="Arial"/>
          <w:sz w:val="24"/>
          <w:szCs w:val="24"/>
        </w:rPr>
      </w:pPr>
      <w:r>
        <w:rPr>
          <w:rFonts w:ascii="Arial" w:eastAsia="Arial" w:hAnsi="Arial" w:cs="Arial"/>
          <w:sz w:val="24"/>
          <w:szCs w:val="24"/>
        </w:rPr>
        <w:t xml:space="preserve">Correo electrónico: </w:t>
      </w:r>
      <w:hyperlink r:id="rId10" w:history="1">
        <w:r w:rsidR="00A37026" w:rsidRPr="00390F4F">
          <w:rPr>
            <w:rStyle w:val="Hipervnculo"/>
            <w:rFonts w:ascii="Arial" w:eastAsia="Arial" w:hAnsi="Arial" w:cs="Arial"/>
            <w:sz w:val="24"/>
            <w:szCs w:val="24"/>
          </w:rPr>
          <w:t>marcelo.soto@gendarmeria.cl</w:t>
        </w:r>
      </w:hyperlink>
      <w:r>
        <w:rPr>
          <w:rFonts w:ascii="Arial" w:eastAsia="Arial" w:hAnsi="Arial" w:cs="Arial"/>
          <w:sz w:val="24"/>
          <w:szCs w:val="24"/>
        </w:rPr>
        <w:t xml:space="preserve"> </w:t>
      </w:r>
    </w:p>
    <w:p w:rsidR="002052C9" w:rsidRDefault="00E05C36">
      <w:pPr>
        <w:widowControl w:val="0"/>
        <w:adjustRightInd w:val="0"/>
        <w:jc w:val="both"/>
        <w:textAlignment w:val="baseline"/>
        <w:rPr>
          <w:rFonts w:ascii="Arial" w:eastAsia="Arial" w:hAnsi="Arial" w:cs="Arial"/>
          <w:sz w:val="24"/>
          <w:szCs w:val="24"/>
        </w:rPr>
      </w:pPr>
      <w:r>
        <w:rPr>
          <w:rFonts w:ascii="Arial" w:eastAsia="Arial" w:hAnsi="Arial" w:cs="Arial"/>
          <w:sz w:val="24"/>
          <w:szCs w:val="24"/>
        </w:rPr>
        <w:t>Dirección: Calle Coronel Urrutia N° 129 Traiguén</w:t>
      </w:r>
      <w:r w:rsidR="00DD35DC">
        <w:rPr>
          <w:rFonts w:ascii="Arial" w:eastAsia="Arial" w:hAnsi="Arial" w:cs="Arial"/>
          <w:sz w:val="24"/>
          <w:szCs w:val="24"/>
        </w:rPr>
        <w:t>.</w:t>
      </w:r>
    </w:p>
    <w:p w:rsidR="002052C9" w:rsidRDefault="00DD35DC">
      <w:pPr>
        <w:widowControl w:val="0"/>
        <w:adjustRightInd w:val="0"/>
        <w:jc w:val="both"/>
        <w:textAlignment w:val="baseline"/>
        <w:rPr>
          <w:rFonts w:ascii="Arial" w:eastAsia="Arial" w:hAnsi="Arial" w:cs="Arial"/>
          <w:sz w:val="24"/>
          <w:szCs w:val="24"/>
        </w:rPr>
      </w:pPr>
      <w:r>
        <w:rPr>
          <w:rFonts w:ascii="Arial" w:eastAsia="Arial" w:hAnsi="Arial" w:cs="Arial"/>
          <w:sz w:val="24"/>
          <w:szCs w:val="24"/>
        </w:rPr>
        <w:t xml:space="preserve"> </w:t>
      </w:r>
      <w:bookmarkStart w:id="1" w:name="_gjdgxs" w:colFirst="0" w:colLast="0"/>
      <w:bookmarkEnd w:id="1"/>
      <w:r>
        <w:rPr>
          <w:rFonts w:ascii="Arial" w:eastAsia="Arial" w:hAnsi="Arial" w:cs="Arial"/>
          <w:b/>
          <w:sz w:val="24"/>
          <w:szCs w:val="24"/>
        </w:rPr>
        <w:t xml:space="preserve">MULTAS Y SANCIONES: </w:t>
      </w:r>
      <w:r>
        <w:rPr>
          <w:rFonts w:ascii="Arial" w:eastAsia="Arial" w:hAnsi="Arial" w:cs="Arial"/>
          <w:sz w:val="24"/>
          <w:szCs w:val="24"/>
        </w:rPr>
        <w:t xml:space="preserve">En casos de incumplimiento en la entrega de los productos, prestación del servicio, o en las especificaciones técnicas contratadas, según sea el caso, debido a causas imputables al proveedor, Gendarmería de Chile cobrará una multa, por cada día de incumplimiento o atraso (incluyendo días inhábiles), equivalente al 1% sobre el monto total de la contratación (I.V.A. incluido), por un máximo de 20 días corridos, so pena de facultar al Servicio a resolver administrativamente la contratación, aplicando las sanciones correspondientes.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Se considerarán como incumplimientos: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 Atraso total o parcial en la entrega o prestación pactada.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 Incumplimiento en las especificaciones técnicas contratadas, lo que será evaluado por la contraparte técnica designada por Gendarmería de Chile.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 Cualquier otro incumplimiento a las condiciones establecidas en el presente documento.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El cálculo de las multas se efectuará, cuando sea el caso, sobre el monto incumplido, por lo que en ningún caso se podrá multar sobre productos o servicios que hayan sido oportunamente entregados o prestados.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Multa mínima a aplicar: En caso de que el monto de la multa determinada en base al procedimiento señalado en el presente artículo sea inferior a 1 UTM, siempre se sancionará con este valor. </w:t>
      </w: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Con todo, la aplicación de las multas al proveedor no podrá exceder del 20% del monto total de la contratación, I.V.A incluido. Si excediere dicha cantidad, el Servicio podrá ponerle término anticipado a la contratación.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La aplicación de esta multa se efectuará por el Servicio administrativamente, sin forma de juicio y en el evento que el proveedor no la pagare, se cobrará de los pagos que se encuentren pendientes, sin perjuicio de las acciones legales que correspondan para el debido resguardo del interés fiscal.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No se aplicará multa si el atraso es imputable a Gendarmería de Chile, o si ha ocurrido por caso fortuito o fuerza mayor, lo cual deberá ser suficientemente acreditado por el proveedor en la forma y dentro del plazo señalado en el inciso siguiente.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Verificado el incumplimiento, el Servicio comunicará al proveedor los hechos que motiven la aplicación de la multa, sin indicar su monto, a fin de que en forma previa a la dictación del acto administrativo que le dé curso, éste pueda entregar los antecedentes y argumentos que estime pertinentes.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La comunicación referida en el punto anterior, tendrá la forma de Oficio Ordinario, el cual será notificado mediante su publicación en el Portal www.mercadopublico.cl, entendiéndose notificado dentro del plazo de 24 horas contadas desde dicha publicación, sin perjuicio de remitirse correo electrónico informando tal situación.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Notificado dicho oficio al proveedor, éste dispondrá de 05 días hábiles para presentar sus descargos al correo electrónico que la Institución disponga, junto con los antecedentes que acrediten sus fundamentos.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Los descargos presentados, serán resueltos por el Jefe del departamento de Logística o su símil en Direcciones Regionales y Escuela de gendarmería, quienes podrán, si la materia en discusión lo requiere, solicitar pronunciamiento de carácter técnico a la Unidad Requirente, pudiendo acoger total o parcialmente los fundamentos dados por el proveedor o bien rechazarlos y confirmar la multa respectiva.</w:t>
      </w: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En definitiva, en el caso que el Producto determine cursar la multa, ya sea total o parcialmente, ello se formalizará a través de un acto administrativo fundado que deberá pronunciarse sobre los descargos presentados, si existieren y que será notificado al proveedor por correo electrónico. Para realizar la referida notificación, se deberá considerar el correo electrónico que los proveedores informen, en el módulo de proveedores del portal Mercado Público. Sin perjuicio de lo anterior cabe señalar que la notificación mediante correo electrónico, no obsta a que las citadas resoluciones deban publicarse siempre en el portal www.mercadopublico.cl, y en caso de que modifiquen o pongan término anticipado a un contrato, deberán publicarse a más tardar dentro de 24 horas de dictadas. Respecto de este acto administrativo el proveedor podrá ejercer los recursos contemplados en la Ley N° 19.880, en la forma que dicho cuerpo normativo dispone.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El plazo para pagar la multa será de 10 días corridos, contados desde la notificación del acto administrativo que la haya cursado; en caso de no efectuarse el pago, se faculta de manera irrevocable a Gendarmería de Chile para hacer efectiva dicha multa sobre el próximo estado de pago, o de no existir estados de pago pendientes, para iniciar las acciones que permitan perseguir el pago efectivo de la multa. </w:t>
      </w:r>
    </w:p>
    <w:p w:rsidR="002052C9" w:rsidRDefault="002052C9">
      <w:pPr>
        <w:spacing w:after="0" w:line="240" w:lineRule="auto"/>
        <w:jc w:val="both"/>
        <w:rPr>
          <w:rFonts w:ascii="Arial" w:eastAsia="Arial" w:hAnsi="Arial" w:cs="Arial"/>
          <w:sz w:val="24"/>
          <w:szCs w:val="24"/>
        </w:rPr>
      </w:pPr>
    </w:p>
    <w:p w:rsidR="002052C9" w:rsidRDefault="00DD35DC">
      <w:pPr>
        <w:spacing w:after="0" w:line="240" w:lineRule="auto"/>
        <w:jc w:val="both"/>
        <w:rPr>
          <w:rFonts w:ascii="Arial" w:eastAsia="Arial" w:hAnsi="Arial" w:cs="Arial"/>
          <w:sz w:val="24"/>
          <w:szCs w:val="24"/>
        </w:rPr>
      </w:pPr>
      <w:r>
        <w:rPr>
          <w:rFonts w:ascii="Arial" w:eastAsia="Arial" w:hAnsi="Arial" w:cs="Arial"/>
          <w:sz w:val="24"/>
          <w:szCs w:val="24"/>
        </w:rPr>
        <w:t xml:space="preserve">En caso de </w:t>
      </w:r>
      <w:r>
        <w:rPr>
          <w:rFonts w:ascii="Arial" w:eastAsia="Arial" w:hAnsi="Arial" w:cs="Arial"/>
          <w:b/>
          <w:sz w:val="24"/>
          <w:szCs w:val="24"/>
        </w:rPr>
        <w:t>RECHAZO DE LOS PRODUCTOS</w:t>
      </w:r>
      <w:r>
        <w:rPr>
          <w:rFonts w:ascii="Arial" w:eastAsia="Arial" w:hAnsi="Arial" w:cs="Arial"/>
          <w:sz w:val="24"/>
          <w:szCs w:val="24"/>
        </w:rPr>
        <w:t xml:space="preserve">, por incumplimiento de lo ofrecido por la empresa, esta tendrá la obligación de corregir las falencias y realizarlo nuevamente, a sus expensas, en un plazo no superior a </w:t>
      </w:r>
      <w:r>
        <w:rPr>
          <w:rFonts w:ascii="Arial" w:eastAsia="Arial" w:hAnsi="Arial" w:cs="Arial"/>
          <w:b/>
          <w:sz w:val="24"/>
          <w:szCs w:val="24"/>
        </w:rPr>
        <w:t>05 días hábiles</w:t>
      </w:r>
      <w:r>
        <w:rPr>
          <w:rFonts w:ascii="Arial" w:eastAsia="Arial" w:hAnsi="Arial" w:cs="Arial"/>
          <w:sz w:val="24"/>
          <w:szCs w:val="24"/>
        </w:rPr>
        <w:t>, contado desde la fecha de notificación del rechazo, después del cual podrá resolverse administrativamente la contratación, sin perjuicio de aplicar los porcentajes diarios señalados anteriormente.</w:t>
      </w:r>
    </w:p>
    <w:p w:rsidR="002052C9" w:rsidRDefault="002052C9">
      <w:pPr>
        <w:spacing w:after="0" w:line="240" w:lineRule="auto"/>
        <w:jc w:val="both"/>
        <w:rPr>
          <w:rFonts w:ascii="Arial" w:eastAsia="Arial" w:hAnsi="Arial" w:cs="Arial"/>
          <w:sz w:val="24"/>
          <w:szCs w:val="24"/>
        </w:rPr>
      </w:pPr>
    </w:p>
    <w:sectPr w:rsidR="002052C9">
      <w:pgSz w:w="12242" w:h="18722"/>
      <w:pgMar w:top="851" w:right="1701" w:bottom="993"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0CF" w:rsidRDefault="005F50CF">
      <w:pPr>
        <w:spacing w:after="0" w:line="240" w:lineRule="auto"/>
      </w:pPr>
      <w:r>
        <w:separator/>
      </w:r>
    </w:p>
  </w:endnote>
  <w:endnote w:type="continuationSeparator" w:id="0">
    <w:p w:rsidR="005F50CF" w:rsidRDefault="005F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attrocento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0CF" w:rsidRDefault="005F50CF">
      <w:pPr>
        <w:spacing w:after="0" w:line="240" w:lineRule="auto"/>
      </w:pPr>
      <w:r>
        <w:separator/>
      </w:r>
    </w:p>
  </w:footnote>
  <w:footnote w:type="continuationSeparator" w:id="0">
    <w:p w:rsidR="005F50CF" w:rsidRDefault="005F5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0860"/>
    <w:multiLevelType w:val="multilevel"/>
    <w:tmpl w:val="1B2A9DC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E0283B"/>
    <w:multiLevelType w:val="hybridMultilevel"/>
    <w:tmpl w:val="2DB84372"/>
    <w:lvl w:ilvl="0" w:tplc="408CCA30">
      <w:numFmt w:val="bullet"/>
      <w:lvlText w:val="-"/>
      <w:lvlJc w:val="left"/>
      <w:pPr>
        <w:ind w:left="644" w:hanging="360"/>
      </w:pPr>
      <w:rPr>
        <w:rFonts w:ascii="Arial" w:eastAsia="SimSun" w:hAnsi="Arial" w:cs="Aria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1E4E4A99"/>
    <w:multiLevelType w:val="hybridMultilevel"/>
    <w:tmpl w:val="0AD86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126F53"/>
    <w:multiLevelType w:val="multilevel"/>
    <w:tmpl w:val="575E35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B77BA0"/>
    <w:multiLevelType w:val="hybridMultilevel"/>
    <w:tmpl w:val="1B446278"/>
    <w:lvl w:ilvl="0" w:tplc="93C443A2">
      <w:start w:val="1"/>
      <w:numFmt w:val="bullet"/>
      <w:lvlText w:val="-"/>
      <w:lvlJc w:val="left"/>
      <w:pPr>
        <w:ind w:left="1364" w:hanging="360"/>
      </w:pPr>
      <w:rPr>
        <w:rFonts w:ascii="Arial" w:eastAsia="Times New Roman" w:hAnsi="Arial"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5" w15:restartNumberingAfterBreak="0">
    <w:nsid w:val="3FFD0C5F"/>
    <w:multiLevelType w:val="multilevel"/>
    <w:tmpl w:val="3FFD0C5F"/>
    <w:lvl w:ilvl="0">
      <w:start w:val="1"/>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F86F54"/>
    <w:multiLevelType w:val="hybridMultilevel"/>
    <w:tmpl w:val="8D2E9A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6014382"/>
    <w:multiLevelType w:val="hybridMultilevel"/>
    <w:tmpl w:val="528C20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C9"/>
    <w:rsid w:val="00027BA7"/>
    <w:rsid w:val="000747D8"/>
    <w:rsid w:val="00137126"/>
    <w:rsid w:val="00164E46"/>
    <w:rsid w:val="001B57B7"/>
    <w:rsid w:val="001D6971"/>
    <w:rsid w:val="002052C9"/>
    <w:rsid w:val="00215F54"/>
    <w:rsid w:val="0025718A"/>
    <w:rsid w:val="0028575F"/>
    <w:rsid w:val="002C4DD4"/>
    <w:rsid w:val="002E72F5"/>
    <w:rsid w:val="00316AA3"/>
    <w:rsid w:val="00371FAB"/>
    <w:rsid w:val="003A775A"/>
    <w:rsid w:val="004E2103"/>
    <w:rsid w:val="00512851"/>
    <w:rsid w:val="00543613"/>
    <w:rsid w:val="00560B0C"/>
    <w:rsid w:val="00574B98"/>
    <w:rsid w:val="005931B1"/>
    <w:rsid w:val="005A6F0B"/>
    <w:rsid w:val="005F50CF"/>
    <w:rsid w:val="00617039"/>
    <w:rsid w:val="006E39DB"/>
    <w:rsid w:val="0075033A"/>
    <w:rsid w:val="007601B6"/>
    <w:rsid w:val="007777DF"/>
    <w:rsid w:val="00793F3D"/>
    <w:rsid w:val="007B0CF3"/>
    <w:rsid w:val="007C6060"/>
    <w:rsid w:val="00873829"/>
    <w:rsid w:val="008C438C"/>
    <w:rsid w:val="008D76FB"/>
    <w:rsid w:val="00957BEA"/>
    <w:rsid w:val="00980691"/>
    <w:rsid w:val="009B0872"/>
    <w:rsid w:val="009F67ED"/>
    <w:rsid w:val="009F7034"/>
    <w:rsid w:val="00A1403B"/>
    <w:rsid w:val="00A335A5"/>
    <w:rsid w:val="00A37026"/>
    <w:rsid w:val="00A438D0"/>
    <w:rsid w:val="00A50D2E"/>
    <w:rsid w:val="00A64494"/>
    <w:rsid w:val="00AA459A"/>
    <w:rsid w:val="00AB4EBF"/>
    <w:rsid w:val="00B32D61"/>
    <w:rsid w:val="00B91936"/>
    <w:rsid w:val="00C324FF"/>
    <w:rsid w:val="00C33023"/>
    <w:rsid w:val="00C663DC"/>
    <w:rsid w:val="00C8010B"/>
    <w:rsid w:val="00D6502A"/>
    <w:rsid w:val="00DA67B2"/>
    <w:rsid w:val="00DD35DC"/>
    <w:rsid w:val="00E04B6A"/>
    <w:rsid w:val="00E05C36"/>
    <w:rsid w:val="00E47F96"/>
    <w:rsid w:val="00EB5314"/>
    <w:rsid w:val="00EC56F3"/>
    <w:rsid w:val="00F864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2C66"/>
  <w15:docId w15:val="{CD84603B-2640-40A4-B872-56B195EE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paragraph" w:styleId="TDC7">
    <w:name w:val="toc 7"/>
    <w:basedOn w:val="Normal"/>
    <w:next w:val="Normal"/>
    <w:semiHidden/>
    <w:rsid w:val="00EC56F3"/>
    <w:pPr>
      <w:suppressAutoHyphens/>
      <w:spacing w:after="0" w:line="240" w:lineRule="auto"/>
      <w:ind w:left="720" w:hanging="720"/>
    </w:pPr>
    <w:rPr>
      <w:rFonts w:ascii="Courier New" w:eastAsia="Times New Roman" w:hAnsi="Courier New"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75583">
      <w:bodyDiv w:val="1"/>
      <w:marLeft w:val="0"/>
      <w:marRight w:val="0"/>
      <w:marTop w:val="0"/>
      <w:marBottom w:val="0"/>
      <w:divBdr>
        <w:top w:val="none" w:sz="0" w:space="0" w:color="auto"/>
        <w:left w:val="none" w:sz="0" w:space="0" w:color="auto"/>
        <w:bottom w:val="none" w:sz="0" w:space="0" w:color="auto"/>
        <w:right w:val="none" w:sz="0" w:space="0" w:color="auto"/>
      </w:divBdr>
    </w:div>
    <w:div w:id="418674867">
      <w:bodyDiv w:val="1"/>
      <w:marLeft w:val="0"/>
      <w:marRight w:val="0"/>
      <w:marTop w:val="0"/>
      <w:marBottom w:val="0"/>
      <w:divBdr>
        <w:top w:val="none" w:sz="0" w:space="0" w:color="auto"/>
        <w:left w:val="none" w:sz="0" w:space="0" w:color="auto"/>
        <w:bottom w:val="none" w:sz="0" w:space="0" w:color="auto"/>
        <w:right w:val="none" w:sz="0" w:space="0" w:color="auto"/>
      </w:divBdr>
    </w:div>
    <w:div w:id="615672018">
      <w:bodyDiv w:val="1"/>
      <w:marLeft w:val="0"/>
      <w:marRight w:val="0"/>
      <w:marTop w:val="0"/>
      <w:marBottom w:val="0"/>
      <w:divBdr>
        <w:top w:val="none" w:sz="0" w:space="0" w:color="auto"/>
        <w:left w:val="none" w:sz="0" w:space="0" w:color="auto"/>
        <w:bottom w:val="none" w:sz="0" w:space="0" w:color="auto"/>
        <w:right w:val="none" w:sz="0" w:space="0" w:color="auto"/>
      </w:divBdr>
    </w:div>
    <w:div w:id="791484361">
      <w:bodyDiv w:val="1"/>
      <w:marLeft w:val="0"/>
      <w:marRight w:val="0"/>
      <w:marTop w:val="0"/>
      <w:marBottom w:val="0"/>
      <w:divBdr>
        <w:top w:val="none" w:sz="0" w:space="0" w:color="auto"/>
        <w:left w:val="none" w:sz="0" w:space="0" w:color="auto"/>
        <w:bottom w:val="none" w:sz="0" w:space="0" w:color="auto"/>
        <w:right w:val="none" w:sz="0" w:space="0" w:color="auto"/>
      </w:divBdr>
    </w:div>
    <w:div w:id="905921887">
      <w:bodyDiv w:val="1"/>
      <w:marLeft w:val="0"/>
      <w:marRight w:val="0"/>
      <w:marTop w:val="0"/>
      <w:marBottom w:val="0"/>
      <w:divBdr>
        <w:top w:val="none" w:sz="0" w:space="0" w:color="auto"/>
        <w:left w:val="none" w:sz="0" w:space="0" w:color="auto"/>
        <w:bottom w:val="none" w:sz="0" w:space="0" w:color="auto"/>
        <w:right w:val="none" w:sz="0" w:space="0" w:color="auto"/>
      </w:divBdr>
    </w:div>
    <w:div w:id="1115948791">
      <w:bodyDiv w:val="1"/>
      <w:marLeft w:val="0"/>
      <w:marRight w:val="0"/>
      <w:marTop w:val="0"/>
      <w:marBottom w:val="0"/>
      <w:divBdr>
        <w:top w:val="none" w:sz="0" w:space="0" w:color="auto"/>
        <w:left w:val="none" w:sz="0" w:space="0" w:color="auto"/>
        <w:bottom w:val="none" w:sz="0" w:space="0" w:color="auto"/>
        <w:right w:val="none" w:sz="0" w:space="0" w:color="auto"/>
      </w:divBdr>
    </w:div>
    <w:div w:id="1122110624">
      <w:bodyDiv w:val="1"/>
      <w:marLeft w:val="0"/>
      <w:marRight w:val="0"/>
      <w:marTop w:val="0"/>
      <w:marBottom w:val="0"/>
      <w:divBdr>
        <w:top w:val="none" w:sz="0" w:space="0" w:color="auto"/>
        <w:left w:val="none" w:sz="0" w:space="0" w:color="auto"/>
        <w:bottom w:val="none" w:sz="0" w:space="0" w:color="auto"/>
        <w:right w:val="none" w:sz="0" w:space="0" w:color="auto"/>
      </w:divBdr>
    </w:div>
    <w:div w:id="1124737262">
      <w:bodyDiv w:val="1"/>
      <w:marLeft w:val="0"/>
      <w:marRight w:val="0"/>
      <w:marTop w:val="0"/>
      <w:marBottom w:val="0"/>
      <w:divBdr>
        <w:top w:val="none" w:sz="0" w:space="0" w:color="auto"/>
        <w:left w:val="none" w:sz="0" w:space="0" w:color="auto"/>
        <w:bottom w:val="none" w:sz="0" w:space="0" w:color="auto"/>
        <w:right w:val="none" w:sz="0" w:space="0" w:color="auto"/>
      </w:divBdr>
    </w:div>
    <w:div w:id="1472214744">
      <w:bodyDiv w:val="1"/>
      <w:marLeft w:val="0"/>
      <w:marRight w:val="0"/>
      <w:marTop w:val="0"/>
      <w:marBottom w:val="0"/>
      <w:divBdr>
        <w:top w:val="none" w:sz="0" w:space="0" w:color="auto"/>
        <w:left w:val="none" w:sz="0" w:space="0" w:color="auto"/>
        <w:bottom w:val="none" w:sz="0" w:space="0" w:color="auto"/>
        <w:right w:val="none" w:sz="0" w:space="0" w:color="auto"/>
      </w:divBdr>
    </w:div>
    <w:div w:id="1646008075">
      <w:bodyDiv w:val="1"/>
      <w:marLeft w:val="0"/>
      <w:marRight w:val="0"/>
      <w:marTop w:val="0"/>
      <w:marBottom w:val="0"/>
      <w:divBdr>
        <w:top w:val="none" w:sz="0" w:space="0" w:color="auto"/>
        <w:left w:val="none" w:sz="0" w:space="0" w:color="auto"/>
        <w:bottom w:val="none" w:sz="0" w:space="0" w:color="auto"/>
        <w:right w:val="none" w:sz="0" w:space="0" w:color="auto"/>
      </w:divBdr>
    </w:div>
    <w:div w:id="1694842985">
      <w:bodyDiv w:val="1"/>
      <w:marLeft w:val="0"/>
      <w:marRight w:val="0"/>
      <w:marTop w:val="0"/>
      <w:marBottom w:val="0"/>
      <w:divBdr>
        <w:top w:val="none" w:sz="0" w:space="0" w:color="auto"/>
        <w:left w:val="none" w:sz="0" w:space="0" w:color="auto"/>
        <w:bottom w:val="none" w:sz="0" w:space="0" w:color="auto"/>
        <w:right w:val="none" w:sz="0" w:space="0" w:color="auto"/>
      </w:divBdr>
    </w:div>
    <w:div w:id="1743986622">
      <w:bodyDiv w:val="1"/>
      <w:marLeft w:val="0"/>
      <w:marRight w:val="0"/>
      <w:marTop w:val="0"/>
      <w:marBottom w:val="0"/>
      <w:divBdr>
        <w:top w:val="none" w:sz="0" w:space="0" w:color="auto"/>
        <w:left w:val="none" w:sz="0" w:space="0" w:color="auto"/>
        <w:bottom w:val="none" w:sz="0" w:space="0" w:color="auto"/>
        <w:right w:val="none" w:sz="0" w:space="0" w:color="auto"/>
      </w:divBdr>
    </w:div>
    <w:div w:id="1810900207">
      <w:bodyDiv w:val="1"/>
      <w:marLeft w:val="0"/>
      <w:marRight w:val="0"/>
      <w:marTop w:val="0"/>
      <w:marBottom w:val="0"/>
      <w:divBdr>
        <w:top w:val="none" w:sz="0" w:space="0" w:color="auto"/>
        <w:left w:val="none" w:sz="0" w:space="0" w:color="auto"/>
        <w:bottom w:val="none" w:sz="0" w:space="0" w:color="auto"/>
        <w:right w:val="none" w:sz="0" w:space="0" w:color="auto"/>
      </w:divBdr>
      <w:divsChild>
        <w:div w:id="1735153099">
          <w:marLeft w:val="709"/>
          <w:marRight w:val="735"/>
          <w:marTop w:val="0"/>
          <w:marBottom w:val="0"/>
          <w:divBdr>
            <w:top w:val="none" w:sz="0" w:space="0" w:color="auto"/>
            <w:left w:val="none" w:sz="0" w:space="0" w:color="auto"/>
            <w:bottom w:val="none" w:sz="0" w:space="0" w:color="auto"/>
            <w:right w:val="none" w:sz="0" w:space="0" w:color="auto"/>
          </w:divBdr>
        </w:div>
        <w:div w:id="1531190200">
          <w:marLeft w:val="709"/>
          <w:marRight w:val="73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adopublico.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celo.soto@gendarmeria.cl" TargetMode="External"/><Relationship Id="rId4" Type="http://schemas.openxmlformats.org/officeDocument/2006/relationships/settings" Target="settings.xml"/><Relationship Id="rId9" Type="http://schemas.openxmlformats.org/officeDocument/2006/relationships/hyperlink" Target="mailto:dipresrecepcion@custod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CC8F-8CB0-48C5-8A07-16BF5E02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1748</Words>
  <Characters>9618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Morales Castillo</dc:creator>
  <cp:lastModifiedBy>Carlos Luengo Opazo</cp:lastModifiedBy>
  <cp:revision>11</cp:revision>
  <cp:lastPrinted>2026-02-17T13:50:00Z</cp:lastPrinted>
  <dcterms:created xsi:type="dcterms:W3CDTF">2026-02-16T17:48:00Z</dcterms:created>
  <dcterms:modified xsi:type="dcterms:W3CDTF">2026-03-20T14:17:00Z</dcterms:modified>
</cp:coreProperties>
</file>